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442C" w14:textId="77777777" w:rsidR="009247F8" w:rsidRPr="009247F8" w:rsidRDefault="009247F8" w:rsidP="009247F8">
      <w:pPr>
        <w:pStyle w:val="Vahedeta"/>
        <w:jc w:val="both"/>
        <w:rPr>
          <w:rFonts w:ascii="Times New Roman" w:hAnsi="Times New Roman"/>
          <w:sz w:val="24"/>
          <w:szCs w:val="24"/>
        </w:rPr>
      </w:pPr>
    </w:p>
    <w:p w14:paraId="51F68279" w14:textId="522B3380" w:rsidR="009247F8" w:rsidRDefault="009247F8" w:rsidP="009247F8">
      <w:pPr>
        <w:pStyle w:val="Vahedeta"/>
        <w:jc w:val="both"/>
        <w:rPr>
          <w:rFonts w:ascii="Times New Roman" w:hAnsi="Times New Roman"/>
          <w:sz w:val="24"/>
          <w:szCs w:val="24"/>
        </w:rPr>
      </w:pPr>
      <w:r w:rsidRPr="009247F8">
        <w:rPr>
          <w:rFonts w:ascii="Times New Roman" w:hAnsi="Times New Roman"/>
          <w:sz w:val="24"/>
          <w:szCs w:val="24"/>
        </w:rPr>
        <w:t xml:space="preserve">Liisa-Ly Pakosta </w:t>
      </w:r>
    </w:p>
    <w:p w14:paraId="5D627FA9" w14:textId="6E78F7B9" w:rsidR="00C3674D" w:rsidRPr="0000078C" w:rsidRDefault="009247F8" w:rsidP="009247F8">
      <w:pPr>
        <w:pStyle w:val="Vahedeta"/>
        <w:jc w:val="both"/>
        <w:rPr>
          <w:rFonts w:ascii="Times New Roman" w:hAnsi="Times New Roman"/>
          <w:sz w:val="24"/>
          <w:szCs w:val="24"/>
        </w:rPr>
      </w:pPr>
      <w:r>
        <w:rPr>
          <w:rFonts w:ascii="Times New Roman" w:hAnsi="Times New Roman"/>
          <w:sz w:val="24"/>
          <w:szCs w:val="24"/>
        </w:rPr>
        <w:t>Justiits- ja digiminister</w:t>
      </w:r>
    </w:p>
    <w:p w14:paraId="413C3EE3" w14:textId="579A058C" w:rsidR="007B5D86" w:rsidRPr="0000078C" w:rsidRDefault="009247F8" w:rsidP="00D5331C">
      <w:pPr>
        <w:pStyle w:val="Vahedeta"/>
        <w:jc w:val="both"/>
        <w:rPr>
          <w:rFonts w:ascii="Times New Roman" w:hAnsi="Times New Roman"/>
          <w:sz w:val="24"/>
          <w:szCs w:val="24"/>
        </w:rPr>
      </w:pPr>
      <w:r>
        <w:rPr>
          <w:rFonts w:ascii="Times New Roman" w:hAnsi="Times New Roman"/>
          <w:sz w:val="24"/>
          <w:szCs w:val="24"/>
        </w:rPr>
        <w:t>Justiits- ja Digiministeerium</w:t>
      </w:r>
      <w:r w:rsidR="00FC4847" w:rsidRPr="0000078C">
        <w:rPr>
          <w:rFonts w:ascii="Times New Roman" w:hAnsi="Times New Roman"/>
          <w:sz w:val="24"/>
          <w:szCs w:val="24"/>
        </w:rPr>
        <w:tab/>
      </w:r>
      <w:r w:rsidR="00FC4847" w:rsidRPr="0000078C">
        <w:rPr>
          <w:rFonts w:ascii="Times New Roman" w:hAnsi="Times New Roman"/>
          <w:sz w:val="24"/>
          <w:szCs w:val="24"/>
        </w:rPr>
        <w:tab/>
      </w:r>
      <w:r w:rsidR="00FC4847" w:rsidRPr="0000078C">
        <w:rPr>
          <w:rFonts w:ascii="Times New Roman" w:hAnsi="Times New Roman"/>
          <w:sz w:val="24"/>
          <w:szCs w:val="24"/>
        </w:rPr>
        <w:tab/>
      </w:r>
      <w:r>
        <w:rPr>
          <w:rFonts w:ascii="Times New Roman" w:hAnsi="Times New Roman"/>
          <w:sz w:val="24"/>
          <w:szCs w:val="24"/>
        </w:rPr>
        <w:t xml:space="preserve">          </w:t>
      </w:r>
      <w:r w:rsidR="00023B96">
        <w:rPr>
          <w:rFonts w:ascii="Times New Roman" w:hAnsi="Times New Roman"/>
          <w:sz w:val="24"/>
          <w:szCs w:val="24"/>
        </w:rPr>
        <w:t xml:space="preserve">            </w:t>
      </w:r>
      <w:r w:rsidR="00456317" w:rsidRPr="0000078C">
        <w:rPr>
          <w:rFonts w:ascii="Times New Roman" w:hAnsi="Times New Roman"/>
          <w:sz w:val="24"/>
          <w:szCs w:val="24"/>
        </w:rPr>
        <w:t>Teie</w:t>
      </w:r>
      <w:r w:rsidR="00C1423C">
        <w:rPr>
          <w:rFonts w:ascii="Times New Roman" w:hAnsi="Times New Roman"/>
          <w:sz w:val="24"/>
          <w:szCs w:val="24"/>
        </w:rPr>
        <w:t>:</w:t>
      </w:r>
      <w:r w:rsidR="00456317" w:rsidRPr="0000078C">
        <w:rPr>
          <w:rFonts w:ascii="Times New Roman" w:hAnsi="Times New Roman"/>
          <w:sz w:val="24"/>
          <w:szCs w:val="24"/>
        </w:rPr>
        <w:t xml:space="preserve"> </w:t>
      </w:r>
      <w:r w:rsidR="0016253D" w:rsidRPr="0016253D">
        <w:rPr>
          <w:rFonts w:ascii="Times New Roman" w:hAnsi="Times New Roman"/>
          <w:sz w:val="24"/>
          <w:szCs w:val="24"/>
        </w:rPr>
        <w:t>21.09.2026 nr 8-1/6782-1</w:t>
      </w:r>
    </w:p>
    <w:p w14:paraId="0C444A8C" w14:textId="6FFD4875" w:rsidR="00246F3E" w:rsidRPr="0000078C" w:rsidRDefault="00C1423C" w:rsidP="00D5331C">
      <w:pPr>
        <w:pStyle w:val="Vahedeta"/>
        <w:jc w:val="both"/>
        <w:rPr>
          <w:rFonts w:ascii="Times New Roman" w:eastAsia="Times New Roman" w:hAnsi="Times New Roman"/>
          <w:sz w:val="24"/>
          <w:szCs w:val="24"/>
        </w:rPr>
      </w:pPr>
      <w:hyperlink r:id="rId8" w:history="1">
        <w:r w:rsidRPr="00005FB4">
          <w:rPr>
            <w:rStyle w:val="Hperlink"/>
            <w:rFonts w:asciiTheme="majorBidi" w:hAnsiTheme="majorBidi" w:cstheme="majorBidi"/>
            <w:sz w:val="24"/>
            <w:szCs w:val="24"/>
          </w:rPr>
          <w:t>info@justdigi.ee</w:t>
        </w:r>
      </w:hyperlink>
      <w:r>
        <w:rPr>
          <w:rFonts w:asciiTheme="majorBidi" w:hAnsiTheme="majorBidi" w:cstheme="majorBidi"/>
          <w:sz w:val="24"/>
          <w:szCs w:val="24"/>
        </w:rPr>
        <w:t xml:space="preserve"> </w:t>
      </w:r>
      <w:r w:rsidR="00C3674D" w:rsidRPr="005A24E0">
        <w:rPr>
          <w:rFonts w:ascii="Times New Roman" w:hAnsi="Times New Roman"/>
          <w:sz w:val="24"/>
          <w:szCs w:val="24"/>
        </w:rPr>
        <w:tab/>
      </w:r>
      <w:r w:rsidR="00C3674D" w:rsidRPr="005A24E0">
        <w:rPr>
          <w:rFonts w:ascii="Times New Roman" w:hAnsi="Times New Roman"/>
          <w:sz w:val="24"/>
          <w:szCs w:val="24"/>
        </w:rPr>
        <w:tab/>
      </w:r>
      <w:r w:rsidR="00D75F59" w:rsidRPr="005A24E0">
        <w:rPr>
          <w:rFonts w:ascii="Times New Roman" w:hAnsi="Times New Roman"/>
          <w:sz w:val="24"/>
          <w:szCs w:val="24"/>
        </w:rPr>
        <w:t xml:space="preserve"> </w:t>
      </w:r>
      <w:r w:rsidR="00D75F59" w:rsidRPr="005A24E0">
        <w:rPr>
          <w:rFonts w:ascii="Times New Roman" w:hAnsi="Times New Roman"/>
          <w:sz w:val="24"/>
          <w:szCs w:val="24"/>
        </w:rPr>
        <w:tab/>
      </w:r>
      <w:r w:rsidR="00D75F59" w:rsidRPr="005A24E0">
        <w:rPr>
          <w:rFonts w:ascii="Times New Roman" w:hAnsi="Times New Roman"/>
          <w:sz w:val="24"/>
          <w:szCs w:val="24"/>
        </w:rPr>
        <w:tab/>
      </w:r>
      <w:r>
        <w:rPr>
          <w:rFonts w:ascii="Times New Roman" w:hAnsi="Times New Roman"/>
          <w:sz w:val="24"/>
          <w:szCs w:val="24"/>
        </w:rPr>
        <w:tab/>
        <w:t xml:space="preserve">         </w:t>
      </w:r>
      <w:r w:rsidR="00C3674D" w:rsidRPr="005A24E0">
        <w:rPr>
          <w:rFonts w:ascii="Times New Roman" w:hAnsi="Times New Roman"/>
          <w:sz w:val="24"/>
          <w:szCs w:val="24"/>
        </w:rPr>
        <w:t xml:space="preserve">Meie: </w:t>
      </w:r>
      <w:r w:rsidR="000C03C1">
        <w:rPr>
          <w:rFonts w:ascii="Times New Roman" w:hAnsi="Times New Roman"/>
          <w:sz w:val="24"/>
          <w:szCs w:val="24"/>
        </w:rPr>
        <w:t>9</w:t>
      </w:r>
      <w:r w:rsidR="00FC4847" w:rsidRPr="005A24E0">
        <w:rPr>
          <w:rFonts w:ascii="Times New Roman" w:eastAsia="Times New Roman" w:hAnsi="Times New Roman"/>
          <w:sz w:val="24"/>
          <w:szCs w:val="24"/>
        </w:rPr>
        <w:t>.</w:t>
      </w:r>
      <w:r w:rsidR="0016253D">
        <w:rPr>
          <w:rFonts w:ascii="Times New Roman" w:eastAsia="Times New Roman" w:hAnsi="Times New Roman"/>
          <w:sz w:val="24"/>
          <w:szCs w:val="24"/>
        </w:rPr>
        <w:t>1</w:t>
      </w:r>
      <w:r w:rsidR="001914BD" w:rsidRPr="005A24E0">
        <w:rPr>
          <w:rFonts w:ascii="Times New Roman" w:eastAsia="Times New Roman" w:hAnsi="Times New Roman"/>
          <w:sz w:val="24"/>
          <w:szCs w:val="24"/>
        </w:rPr>
        <w:t>0</w:t>
      </w:r>
      <w:r w:rsidR="00E3658A" w:rsidRPr="005A24E0">
        <w:rPr>
          <w:rFonts w:ascii="Times New Roman" w:eastAsia="Times New Roman" w:hAnsi="Times New Roman"/>
          <w:sz w:val="24"/>
          <w:szCs w:val="24"/>
        </w:rPr>
        <w:t>.202</w:t>
      </w:r>
      <w:r w:rsidR="00CE517A" w:rsidRPr="005A24E0">
        <w:rPr>
          <w:rFonts w:ascii="Times New Roman" w:eastAsia="Times New Roman" w:hAnsi="Times New Roman"/>
          <w:sz w:val="24"/>
          <w:szCs w:val="24"/>
        </w:rPr>
        <w:t>6</w:t>
      </w:r>
      <w:r w:rsidR="0052196C" w:rsidRPr="005A24E0">
        <w:rPr>
          <w:rFonts w:ascii="Times New Roman" w:hAnsi="Times New Roman"/>
          <w:sz w:val="24"/>
          <w:szCs w:val="24"/>
        </w:rPr>
        <w:t xml:space="preserve"> nr </w:t>
      </w:r>
      <w:r w:rsidR="00831B01" w:rsidRPr="00831B01">
        <w:rPr>
          <w:rFonts w:ascii="Times New Roman" w:hAnsi="Times New Roman"/>
          <w:sz w:val="24"/>
          <w:szCs w:val="24"/>
        </w:rPr>
        <w:t>3-1/</w:t>
      </w:r>
      <w:r w:rsidR="0016253D">
        <w:rPr>
          <w:rFonts w:ascii="Times New Roman" w:hAnsi="Times New Roman"/>
          <w:sz w:val="24"/>
          <w:szCs w:val="24"/>
        </w:rPr>
        <w:t>31-1</w:t>
      </w:r>
    </w:p>
    <w:p w14:paraId="32EC8B2B" w14:textId="58A8272E" w:rsidR="00246F3E" w:rsidRPr="0000078C" w:rsidRDefault="00246F3E" w:rsidP="00D5331C">
      <w:pPr>
        <w:pStyle w:val="Vahedeta"/>
        <w:jc w:val="both"/>
        <w:rPr>
          <w:rFonts w:ascii="Times New Roman" w:hAnsi="Times New Roman"/>
          <w:sz w:val="24"/>
          <w:szCs w:val="24"/>
        </w:rPr>
      </w:pPr>
    </w:p>
    <w:p w14:paraId="45F3F8D6" w14:textId="77777777" w:rsidR="00E705D8" w:rsidRPr="0000078C" w:rsidRDefault="00E705D8" w:rsidP="00D5331C">
      <w:pPr>
        <w:pStyle w:val="Vahedeta"/>
        <w:jc w:val="both"/>
        <w:rPr>
          <w:rFonts w:ascii="Times New Roman" w:hAnsi="Times New Roman"/>
          <w:sz w:val="24"/>
          <w:szCs w:val="24"/>
        </w:rPr>
      </w:pPr>
    </w:p>
    <w:p w14:paraId="216C41D1" w14:textId="77777777" w:rsidR="000C03C1" w:rsidRDefault="00E7739E" w:rsidP="00672A58">
      <w:pPr>
        <w:pStyle w:val="Vahedeta"/>
        <w:jc w:val="both"/>
        <w:rPr>
          <w:rFonts w:ascii="Times New Roman" w:hAnsi="Times New Roman"/>
          <w:b/>
          <w:bCs/>
          <w:sz w:val="24"/>
          <w:szCs w:val="24"/>
        </w:rPr>
      </w:pPr>
      <w:r w:rsidRPr="00E7739E">
        <w:rPr>
          <w:rFonts w:ascii="Times New Roman" w:hAnsi="Times New Roman"/>
          <w:b/>
          <w:bCs/>
          <w:sz w:val="24"/>
          <w:szCs w:val="24"/>
        </w:rPr>
        <w:t xml:space="preserve">Arvamuse esitamine </w:t>
      </w:r>
      <w:r w:rsidR="0016253D" w:rsidRPr="0016253D">
        <w:rPr>
          <w:rFonts w:ascii="Times New Roman" w:hAnsi="Times New Roman"/>
          <w:b/>
          <w:bCs/>
          <w:sz w:val="24"/>
          <w:szCs w:val="24"/>
        </w:rPr>
        <w:t xml:space="preserve">täitemenetluse seadustiku </w:t>
      </w:r>
    </w:p>
    <w:p w14:paraId="2D9D2687" w14:textId="77777777" w:rsidR="000C03C1" w:rsidRDefault="0016253D" w:rsidP="00672A58">
      <w:pPr>
        <w:pStyle w:val="Vahedeta"/>
        <w:jc w:val="both"/>
        <w:rPr>
          <w:rFonts w:ascii="Times New Roman" w:hAnsi="Times New Roman"/>
          <w:b/>
          <w:bCs/>
          <w:sz w:val="24"/>
          <w:szCs w:val="24"/>
        </w:rPr>
      </w:pPr>
      <w:r w:rsidRPr="0016253D">
        <w:rPr>
          <w:rFonts w:ascii="Times New Roman" w:hAnsi="Times New Roman"/>
          <w:b/>
          <w:bCs/>
          <w:sz w:val="24"/>
          <w:szCs w:val="24"/>
        </w:rPr>
        <w:t xml:space="preserve">muutmise seaduse eelnõu (täitemenetluse </w:t>
      </w:r>
    </w:p>
    <w:p w14:paraId="0E14AFDB" w14:textId="77777777" w:rsidR="000C03C1" w:rsidRDefault="0016253D" w:rsidP="00672A58">
      <w:pPr>
        <w:pStyle w:val="Vahedeta"/>
        <w:jc w:val="both"/>
        <w:rPr>
          <w:rFonts w:ascii="Times New Roman" w:hAnsi="Times New Roman"/>
          <w:b/>
          <w:bCs/>
          <w:sz w:val="24"/>
          <w:szCs w:val="24"/>
        </w:rPr>
      </w:pPr>
      <w:r w:rsidRPr="0016253D">
        <w:rPr>
          <w:rFonts w:ascii="Times New Roman" w:hAnsi="Times New Roman"/>
          <w:b/>
          <w:bCs/>
          <w:sz w:val="24"/>
          <w:szCs w:val="24"/>
        </w:rPr>
        <w:t>peatamise regulatsiooni muutmine)</w:t>
      </w:r>
      <w:r w:rsidR="00E7739E" w:rsidRPr="00E7739E">
        <w:rPr>
          <w:rFonts w:ascii="Times New Roman" w:hAnsi="Times New Roman"/>
          <w:b/>
          <w:bCs/>
          <w:sz w:val="24"/>
          <w:szCs w:val="24"/>
        </w:rPr>
        <w:t xml:space="preserve"> väljatöötamis</w:t>
      </w:r>
      <w:r>
        <w:rPr>
          <w:rFonts w:ascii="Times New Roman" w:hAnsi="Times New Roman"/>
          <w:b/>
          <w:bCs/>
          <w:sz w:val="24"/>
          <w:szCs w:val="24"/>
        </w:rPr>
        <w:t xml:space="preserve">e </w:t>
      </w:r>
    </w:p>
    <w:p w14:paraId="66C107F2" w14:textId="00DBDF5D" w:rsidR="00672A58" w:rsidRDefault="00E7739E" w:rsidP="00672A58">
      <w:pPr>
        <w:pStyle w:val="Vahedeta"/>
        <w:jc w:val="both"/>
        <w:rPr>
          <w:rFonts w:ascii="Times New Roman" w:hAnsi="Times New Roman"/>
          <w:b/>
          <w:bCs/>
          <w:sz w:val="24"/>
          <w:szCs w:val="24"/>
        </w:rPr>
      </w:pPr>
      <w:r w:rsidRPr="00E7739E">
        <w:rPr>
          <w:rFonts w:ascii="Times New Roman" w:hAnsi="Times New Roman"/>
          <w:b/>
          <w:bCs/>
          <w:sz w:val="24"/>
          <w:szCs w:val="24"/>
        </w:rPr>
        <w:t>kavatsusele</w:t>
      </w:r>
    </w:p>
    <w:p w14:paraId="645F8384" w14:textId="77777777" w:rsidR="00E7739E" w:rsidRPr="0000078C" w:rsidRDefault="00E7739E" w:rsidP="00672A58">
      <w:pPr>
        <w:pStyle w:val="Vahedeta"/>
        <w:jc w:val="both"/>
        <w:rPr>
          <w:rFonts w:ascii="Times New Roman" w:hAnsi="Times New Roman"/>
          <w:sz w:val="24"/>
          <w:szCs w:val="24"/>
        </w:rPr>
      </w:pPr>
    </w:p>
    <w:p w14:paraId="77F2704E" w14:textId="2AECDDBC" w:rsidR="00EA2635" w:rsidRPr="0000078C" w:rsidRDefault="00EA2635" w:rsidP="00D5331C">
      <w:pPr>
        <w:pStyle w:val="Vahedeta"/>
        <w:jc w:val="both"/>
        <w:rPr>
          <w:rFonts w:ascii="Times New Roman" w:hAnsi="Times New Roman"/>
          <w:sz w:val="24"/>
          <w:szCs w:val="24"/>
        </w:rPr>
      </w:pPr>
      <w:r w:rsidRPr="0000078C">
        <w:rPr>
          <w:rFonts w:ascii="Times New Roman" w:hAnsi="Times New Roman"/>
          <w:sz w:val="24"/>
          <w:szCs w:val="24"/>
        </w:rPr>
        <w:t>Lugupeet</w:t>
      </w:r>
      <w:r w:rsidR="00BC641C">
        <w:rPr>
          <w:rFonts w:ascii="Times New Roman" w:hAnsi="Times New Roman"/>
          <w:sz w:val="24"/>
          <w:szCs w:val="24"/>
        </w:rPr>
        <w:t>av</w:t>
      </w:r>
      <w:r w:rsidR="00D55B8A">
        <w:rPr>
          <w:rFonts w:ascii="Times New Roman" w:hAnsi="Times New Roman"/>
          <w:sz w:val="24"/>
          <w:szCs w:val="24"/>
        </w:rPr>
        <w:t xml:space="preserve"> Liisa-Ly Pakosta</w:t>
      </w:r>
    </w:p>
    <w:p w14:paraId="40E48C8B" w14:textId="77777777" w:rsidR="0040367F" w:rsidRPr="0000078C" w:rsidRDefault="0040367F" w:rsidP="00D5331C">
      <w:pPr>
        <w:pStyle w:val="Vahedeta"/>
        <w:jc w:val="both"/>
        <w:rPr>
          <w:rFonts w:ascii="Times New Roman" w:hAnsi="Times New Roman"/>
          <w:sz w:val="24"/>
          <w:szCs w:val="24"/>
        </w:rPr>
      </w:pPr>
    </w:p>
    <w:p w14:paraId="522F6744" w14:textId="1EACC830" w:rsidR="000007E3" w:rsidRDefault="001C39E9" w:rsidP="005A24E0">
      <w:pPr>
        <w:pStyle w:val="Vahedeta"/>
        <w:jc w:val="both"/>
        <w:rPr>
          <w:rFonts w:ascii="Times New Roman" w:eastAsiaTheme="minorHAnsi" w:hAnsi="Times New Roman"/>
          <w:sz w:val="24"/>
          <w:szCs w:val="24"/>
        </w:rPr>
      </w:pPr>
      <w:r>
        <w:rPr>
          <w:rFonts w:ascii="Times New Roman" w:eastAsiaTheme="minorHAnsi" w:hAnsi="Times New Roman"/>
          <w:sz w:val="24"/>
          <w:szCs w:val="24"/>
        </w:rPr>
        <w:t>Täname</w:t>
      </w:r>
      <w:r w:rsidR="00C005CE" w:rsidRPr="00C005CE">
        <w:rPr>
          <w:rFonts w:ascii="Times New Roman" w:eastAsiaTheme="minorHAnsi" w:hAnsi="Times New Roman"/>
          <w:sz w:val="24"/>
          <w:szCs w:val="24"/>
        </w:rPr>
        <w:t xml:space="preserve"> </w:t>
      </w:r>
      <w:r>
        <w:rPr>
          <w:rFonts w:ascii="Times New Roman" w:eastAsiaTheme="minorHAnsi" w:hAnsi="Times New Roman"/>
          <w:sz w:val="24"/>
          <w:szCs w:val="24"/>
        </w:rPr>
        <w:t xml:space="preserve">Teid </w:t>
      </w:r>
      <w:r w:rsidR="00C005CE" w:rsidRPr="00C005CE">
        <w:rPr>
          <w:rFonts w:ascii="Times New Roman" w:eastAsiaTheme="minorHAnsi" w:hAnsi="Times New Roman"/>
          <w:sz w:val="24"/>
          <w:szCs w:val="24"/>
        </w:rPr>
        <w:t xml:space="preserve">võimaluse eest esitada arvamus </w:t>
      </w:r>
      <w:r w:rsidR="0016253D" w:rsidRPr="0016253D">
        <w:rPr>
          <w:rFonts w:ascii="Times New Roman" w:eastAsiaTheme="minorHAnsi" w:hAnsi="Times New Roman"/>
          <w:sz w:val="24"/>
          <w:szCs w:val="24"/>
        </w:rPr>
        <w:t>täitemenetluse seadustiku muutmise seaduse eelnõu (täitemenetluse peatamise regulatsiooni muutmine)</w:t>
      </w:r>
      <w:r w:rsidR="0016253D">
        <w:rPr>
          <w:rFonts w:ascii="Times New Roman" w:eastAsiaTheme="minorHAnsi" w:hAnsi="Times New Roman"/>
          <w:sz w:val="24"/>
          <w:szCs w:val="24"/>
        </w:rPr>
        <w:t xml:space="preserve"> </w:t>
      </w:r>
      <w:r w:rsidR="00C005CE" w:rsidRPr="00C005CE">
        <w:rPr>
          <w:rFonts w:ascii="Times New Roman" w:eastAsiaTheme="minorHAnsi" w:hAnsi="Times New Roman"/>
          <w:sz w:val="24"/>
          <w:szCs w:val="24"/>
        </w:rPr>
        <w:t>väljatöötamis</w:t>
      </w:r>
      <w:r>
        <w:rPr>
          <w:rFonts w:ascii="Times New Roman" w:eastAsiaTheme="minorHAnsi" w:hAnsi="Times New Roman"/>
          <w:sz w:val="24"/>
          <w:szCs w:val="24"/>
        </w:rPr>
        <w:t xml:space="preserve">e </w:t>
      </w:r>
      <w:r w:rsidR="00C005CE" w:rsidRPr="00C005CE">
        <w:rPr>
          <w:rFonts w:ascii="Times New Roman" w:eastAsiaTheme="minorHAnsi" w:hAnsi="Times New Roman"/>
          <w:sz w:val="24"/>
          <w:szCs w:val="24"/>
        </w:rPr>
        <w:t xml:space="preserve">kavatsuse </w:t>
      </w:r>
      <w:r>
        <w:rPr>
          <w:rFonts w:ascii="Times New Roman" w:eastAsiaTheme="minorHAnsi" w:hAnsi="Times New Roman"/>
          <w:sz w:val="24"/>
          <w:szCs w:val="24"/>
        </w:rPr>
        <w:t xml:space="preserve">(edaspidi VTK) </w:t>
      </w:r>
      <w:r w:rsidR="00C005CE" w:rsidRPr="00C005CE">
        <w:rPr>
          <w:rFonts w:ascii="Times New Roman" w:eastAsiaTheme="minorHAnsi" w:hAnsi="Times New Roman"/>
          <w:sz w:val="24"/>
          <w:szCs w:val="24"/>
        </w:rPr>
        <w:t>kohta.</w:t>
      </w:r>
    </w:p>
    <w:p w14:paraId="70694127" w14:textId="77777777" w:rsidR="00804C1A" w:rsidRDefault="00804C1A" w:rsidP="005A24E0">
      <w:pPr>
        <w:pStyle w:val="Vahedeta"/>
        <w:jc w:val="both"/>
        <w:rPr>
          <w:rFonts w:ascii="Times New Roman" w:eastAsiaTheme="minorHAnsi" w:hAnsi="Times New Roman"/>
          <w:sz w:val="24"/>
          <w:szCs w:val="24"/>
        </w:rPr>
      </w:pPr>
    </w:p>
    <w:p w14:paraId="2851B9BA" w14:textId="37815FF4" w:rsidR="00CE535C" w:rsidRDefault="000B3DE1" w:rsidP="00CE535C">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Nõustume </w:t>
      </w:r>
      <w:r w:rsidR="00171F4E">
        <w:rPr>
          <w:rFonts w:ascii="Times New Roman" w:eastAsiaTheme="minorHAnsi" w:hAnsi="Times New Roman"/>
          <w:sz w:val="24"/>
          <w:szCs w:val="24"/>
        </w:rPr>
        <w:t>VTK</w:t>
      </w:r>
      <w:r>
        <w:rPr>
          <w:rFonts w:ascii="Times New Roman" w:eastAsiaTheme="minorHAnsi" w:hAnsi="Times New Roman"/>
          <w:sz w:val="24"/>
          <w:szCs w:val="24"/>
        </w:rPr>
        <w:t xml:space="preserve"> autori seisukohaga, et o</w:t>
      </w:r>
      <w:r w:rsidRPr="000B3DE1">
        <w:rPr>
          <w:rFonts w:ascii="Times New Roman" w:eastAsiaTheme="minorHAnsi" w:hAnsi="Times New Roman"/>
          <w:sz w:val="24"/>
          <w:szCs w:val="24"/>
        </w:rPr>
        <w:t xml:space="preserve">luliseks kitsaskohaks on kehtiva täitemenetluse peatamise regulatsiooni vähene paindlikkus, kuna täitemenetluse peatamisel on üldjuhul kogu menetlust hõlmav mõju. Täitemenetluse peatamise otsuse tegemisega kaasneb keeld teha edasisi täitetoiminguid. Selline absoluutne mõju ei pruugi aga olla igas olukorras põhjendatud </w:t>
      </w:r>
      <w:r w:rsidR="004C3EEB">
        <w:rPr>
          <w:rFonts w:ascii="Times New Roman" w:eastAsiaTheme="minorHAnsi" w:hAnsi="Times New Roman"/>
          <w:sz w:val="24"/>
          <w:szCs w:val="24"/>
        </w:rPr>
        <w:t>ja</w:t>
      </w:r>
      <w:r w:rsidRPr="000B3DE1">
        <w:rPr>
          <w:rFonts w:ascii="Times New Roman" w:eastAsiaTheme="minorHAnsi" w:hAnsi="Times New Roman"/>
          <w:sz w:val="24"/>
          <w:szCs w:val="24"/>
        </w:rPr>
        <w:t xml:space="preserve"> võib kaasa tuua sissenõudja õiguste ebaproportsionaalse piiramise.</w:t>
      </w:r>
      <w:r>
        <w:rPr>
          <w:rFonts w:ascii="Times New Roman" w:eastAsiaTheme="minorHAnsi" w:hAnsi="Times New Roman"/>
          <w:sz w:val="24"/>
          <w:szCs w:val="24"/>
        </w:rPr>
        <w:t xml:space="preserve"> </w:t>
      </w:r>
    </w:p>
    <w:p w14:paraId="451096CC" w14:textId="77777777" w:rsidR="000B3DE1" w:rsidRDefault="000B3DE1" w:rsidP="00CE535C">
      <w:pPr>
        <w:pStyle w:val="Vahedeta"/>
        <w:jc w:val="both"/>
        <w:rPr>
          <w:rFonts w:ascii="Times New Roman" w:eastAsiaTheme="minorHAnsi" w:hAnsi="Times New Roman"/>
          <w:sz w:val="24"/>
          <w:szCs w:val="24"/>
        </w:rPr>
      </w:pPr>
    </w:p>
    <w:p w14:paraId="4EF5FCF1" w14:textId="24272746" w:rsidR="000B3DE1" w:rsidRDefault="000B3DE1" w:rsidP="00CE535C">
      <w:pPr>
        <w:pStyle w:val="Vahedeta"/>
        <w:jc w:val="both"/>
        <w:rPr>
          <w:rFonts w:ascii="Times New Roman" w:eastAsiaTheme="minorHAnsi" w:hAnsi="Times New Roman"/>
          <w:sz w:val="24"/>
          <w:szCs w:val="24"/>
        </w:rPr>
      </w:pPr>
      <w:r>
        <w:rPr>
          <w:rFonts w:ascii="Times New Roman" w:eastAsiaTheme="minorHAnsi" w:hAnsi="Times New Roman"/>
          <w:sz w:val="24"/>
          <w:szCs w:val="24"/>
        </w:rPr>
        <w:t>Samuti peame vajalikuks t</w:t>
      </w:r>
      <w:r w:rsidRPr="000B3DE1">
        <w:rPr>
          <w:rFonts w:ascii="Times New Roman" w:eastAsiaTheme="minorHAnsi" w:hAnsi="Times New Roman"/>
          <w:sz w:val="24"/>
          <w:szCs w:val="24"/>
        </w:rPr>
        <w:t>äpsusta</w:t>
      </w:r>
      <w:r>
        <w:rPr>
          <w:rFonts w:ascii="Times New Roman" w:eastAsiaTheme="minorHAnsi" w:hAnsi="Times New Roman"/>
          <w:sz w:val="24"/>
          <w:szCs w:val="24"/>
        </w:rPr>
        <w:t>da</w:t>
      </w:r>
      <w:r w:rsidRPr="000B3DE1">
        <w:rPr>
          <w:rFonts w:ascii="Times New Roman" w:eastAsiaTheme="minorHAnsi" w:hAnsi="Times New Roman"/>
          <w:sz w:val="24"/>
          <w:szCs w:val="24"/>
        </w:rPr>
        <w:t xml:space="preserve"> olukord</w:t>
      </w:r>
      <w:r>
        <w:rPr>
          <w:rFonts w:ascii="Times New Roman" w:eastAsiaTheme="minorHAnsi" w:hAnsi="Times New Roman"/>
          <w:sz w:val="24"/>
          <w:szCs w:val="24"/>
        </w:rPr>
        <w:t>a</w:t>
      </w:r>
      <w:r w:rsidRPr="000B3DE1">
        <w:rPr>
          <w:rFonts w:ascii="Times New Roman" w:eastAsiaTheme="minorHAnsi" w:hAnsi="Times New Roman"/>
          <w:sz w:val="24"/>
          <w:szCs w:val="24"/>
        </w:rPr>
        <w:t xml:space="preserve">, kus täitemenetluse peatamise ajal hakkavad omavahel koos toimima või konkureerima erinevatest menetlustest </w:t>
      </w:r>
      <w:r>
        <w:rPr>
          <w:rFonts w:ascii="Times New Roman" w:eastAsiaTheme="minorHAnsi" w:hAnsi="Times New Roman"/>
          <w:sz w:val="24"/>
          <w:szCs w:val="24"/>
        </w:rPr>
        <w:t xml:space="preserve">(näiteks maksejõuetuse avalduse menetlusest, aga ka maksumenetlusest) </w:t>
      </w:r>
      <w:r w:rsidRPr="000B3DE1">
        <w:rPr>
          <w:rFonts w:ascii="Times New Roman" w:eastAsiaTheme="minorHAnsi" w:hAnsi="Times New Roman"/>
          <w:sz w:val="24"/>
          <w:szCs w:val="24"/>
        </w:rPr>
        <w:t>tulenevad võlgniku vara käsutuskeelud ja vara käsutamist reguleerivad põhimõtted.</w:t>
      </w:r>
    </w:p>
    <w:p w14:paraId="25A7DE7C" w14:textId="77777777" w:rsidR="00307C2E" w:rsidRDefault="00307C2E" w:rsidP="00CE535C">
      <w:pPr>
        <w:pStyle w:val="Vahedeta"/>
        <w:jc w:val="both"/>
        <w:rPr>
          <w:rFonts w:ascii="Times New Roman" w:eastAsiaTheme="minorHAnsi" w:hAnsi="Times New Roman"/>
          <w:sz w:val="24"/>
          <w:szCs w:val="24"/>
        </w:rPr>
      </w:pPr>
    </w:p>
    <w:p w14:paraId="3FBB4FFE" w14:textId="3F423DB2" w:rsidR="00307C2E" w:rsidRDefault="00307C2E" w:rsidP="00CE535C">
      <w:pPr>
        <w:pStyle w:val="Vahedeta"/>
        <w:jc w:val="both"/>
        <w:rPr>
          <w:rFonts w:ascii="Times New Roman" w:eastAsiaTheme="minorHAnsi" w:hAnsi="Times New Roman"/>
          <w:sz w:val="24"/>
          <w:szCs w:val="24"/>
        </w:rPr>
      </w:pPr>
      <w:r>
        <w:rPr>
          <w:rFonts w:ascii="Times New Roman" w:eastAsiaTheme="minorHAnsi" w:hAnsi="Times New Roman"/>
          <w:sz w:val="24"/>
          <w:szCs w:val="24"/>
        </w:rPr>
        <w:t>Üldise märkusena selgitame, et Koda toeta</w:t>
      </w:r>
      <w:r w:rsidR="00AC75D8">
        <w:rPr>
          <w:rFonts w:ascii="Times New Roman" w:eastAsiaTheme="minorHAnsi" w:hAnsi="Times New Roman"/>
          <w:sz w:val="24"/>
          <w:szCs w:val="24"/>
        </w:rPr>
        <w:t>b</w:t>
      </w:r>
      <w:r>
        <w:rPr>
          <w:rFonts w:ascii="Times New Roman" w:eastAsiaTheme="minorHAnsi" w:hAnsi="Times New Roman"/>
          <w:sz w:val="24"/>
          <w:szCs w:val="24"/>
        </w:rPr>
        <w:t xml:space="preserve"> VTK üldist suunda s</w:t>
      </w:r>
      <w:r w:rsidRPr="00307C2E">
        <w:rPr>
          <w:rFonts w:ascii="Times New Roman" w:eastAsiaTheme="minorHAnsi" w:hAnsi="Times New Roman"/>
          <w:sz w:val="24"/>
          <w:szCs w:val="24"/>
        </w:rPr>
        <w:t>uuren</w:t>
      </w:r>
      <w:r>
        <w:rPr>
          <w:rFonts w:ascii="Times New Roman" w:eastAsiaTheme="minorHAnsi" w:hAnsi="Times New Roman"/>
          <w:sz w:val="24"/>
          <w:szCs w:val="24"/>
        </w:rPr>
        <w:t>dada kohtutäiturite</w:t>
      </w:r>
      <w:r w:rsidRPr="00307C2E">
        <w:rPr>
          <w:rFonts w:ascii="Times New Roman" w:eastAsiaTheme="minorHAnsi" w:hAnsi="Times New Roman"/>
          <w:sz w:val="24"/>
          <w:szCs w:val="24"/>
        </w:rPr>
        <w:t xml:space="preserve"> kaalutlusruum</w:t>
      </w:r>
      <w:r>
        <w:rPr>
          <w:rFonts w:ascii="Times New Roman" w:eastAsiaTheme="minorHAnsi" w:hAnsi="Times New Roman"/>
          <w:sz w:val="24"/>
          <w:szCs w:val="24"/>
        </w:rPr>
        <w:t>i</w:t>
      </w:r>
      <w:r w:rsidRPr="00307C2E">
        <w:rPr>
          <w:rFonts w:ascii="Times New Roman" w:eastAsiaTheme="minorHAnsi" w:hAnsi="Times New Roman"/>
          <w:sz w:val="24"/>
          <w:szCs w:val="24"/>
        </w:rPr>
        <w:t xml:space="preserve"> peatamise ulatuse määramisel</w:t>
      </w:r>
      <w:r>
        <w:rPr>
          <w:rFonts w:ascii="Times New Roman" w:eastAsiaTheme="minorHAnsi" w:hAnsi="Times New Roman"/>
          <w:sz w:val="24"/>
          <w:szCs w:val="24"/>
        </w:rPr>
        <w:t xml:space="preserve">. Täitemenetlus on formaliseeritud menetlus ja mida väiksem on kohtutäituri kaalutlusruum, seda tõhusam on täitemenetlus ja väiksemad on võimalused kohtutäituri ametitoimingute vaidlustamiseks ja väiksem on vaidlustuste lahenduste variatiivsus (st seda suurem on nende ettenähtavus). Täitemenetluse peatamise ulatuse peab </w:t>
      </w:r>
      <w:r w:rsidR="00676995">
        <w:rPr>
          <w:rFonts w:ascii="Times New Roman" w:eastAsiaTheme="minorHAnsi" w:hAnsi="Times New Roman"/>
          <w:sz w:val="24"/>
          <w:szCs w:val="24"/>
        </w:rPr>
        <w:t xml:space="preserve">täpselt </w:t>
      </w:r>
      <w:r>
        <w:rPr>
          <w:rFonts w:ascii="Times New Roman" w:eastAsiaTheme="minorHAnsi" w:hAnsi="Times New Roman"/>
          <w:sz w:val="24"/>
          <w:szCs w:val="24"/>
        </w:rPr>
        <w:t xml:space="preserve">määratlema </w:t>
      </w:r>
      <w:r w:rsidR="00676995">
        <w:rPr>
          <w:rFonts w:ascii="Times New Roman" w:eastAsiaTheme="minorHAnsi" w:hAnsi="Times New Roman"/>
          <w:sz w:val="24"/>
          <w:szCs w:val="24"/>
        </w:rPr>
        <w:t xml:space="preserve">kas õigusnorm või </w:t>
      </w:r>
      <w:r>
        <w:rPr>
          <w:rFonts w:ascii="Times New Roman" w:eastAsiaTheme="minorHAnsi" w:hAnsi="Times New Roman"/>
          <w:sz w:val="24"/>
          <w:szCs w:val="24"/>
        </w:rPr>
        <w:t>kohtunik.</w:t>
      </w:r>
      <w:r w:rsidR="00171F4E">
        <w:rPr>
          <w:rFonts w:ascii="Times New Roman" w:eastAsiaTheme="minorHAnsi" w:hAnsi="Times New Roman"/>
          <w:sz w:val="24"/>
          <w:szCs w:val="24"/>
        </w:rPr>
        <w:t xml:space="preserve"> VTK kohaselt </w:t>
      </w:r>
      <w:r w:rsidR="00171F4E" w:rsidRPr="00171F4E">
        <w:rPr>
          <w:rFonts w:ascii="Times New Roman" w:eastAsiaTheme="minorHAnsi" w:hAnsi="Times New Roman"/>
          <w:sz w:val="24"/>
          <w:szCs w:val="24"/>
        </w:rPr>
        <w:t xml:space="preserve">toob regulatsiooni muutmine </w:t>
      </w:r>
      <w:r w:rsidR="00171F4E">
        <w:rPr>
          <w:rFonts w:ascii="Times New Roman" w:eastAsiaTheme="minorHAnsi" w:hAnsi="Times New Roman"/>
          <w:sz w:val="24"/>
          <w:szCs w:val="24"/>
        </w:rPr>
        <w:t>k</w:t>
      </w:r>
      <w:r w:rsidR="00171F4E" w:rsidRPr="00171F4E">
        <w:rPr>
          <w:rFonts w:ascii="Times New Roman" w:eastAsiaTheme="minorHAnsi" w:hAnsi="Times New Roman"/>
          <w:sz w:val="24"/>
          <w:szCs w:val="24"/>
        </w:rPr>
        <w:t>ohtutäiturite jaoks kaasa töökorralduslikku lisakoormust.</w:t>
      </w:r>
      <w:r w:rsidR="00171F4E">
        <w:rPr>
          <w:rFonts w:ascii="Times New Roman" w:eastAsiaTheme="minorHAnsi" w:hAnsi="Times New Roman"/>
          <w:sz w:val="24"/>
          <w:szCs w:val="24"/>
        </w:rPr>
        <w:t xml:space="preserve"> Kummati ei sisalda VTK mitte ühtegi viidet sellele, millest peaks või saaks kohtutäitur tekkivat töökorralduslikku lisakoormust finantseerida. Lisakoormus väljendub materiaalselt nii täiendavas tööajas peatamise kaalutlusotsuste koostamisel kui ka võimalike kaebuste lahendamisel, aga ka kaebaja menetluskulude </w:t>
      </w:r>
      <w:r w:rsidR="00551A7D">
        <w:rPr>
          <w:rFonts w:ascii="Times New Roman" w:eastAsiaTheme="minorHAnsi" w:hAnsi="Times New Roman"/>
          <w:sz w:val="24"/>
          <w:szCs w:val="24"/>
        </w:rPr>
        <w:t xml:space="preserve">hüvitamises, kui kohus peaks taolise lahendi tegema. Liiati ei väljenda VTK selget skeemi, kuidas peaksid VTK-s kavandatud muudatused aitama kaasa täitemenetluse tulemuslikkusele ega kalkulatsiooni,  </w:t>
      </w:r>
      <w:r w:rsidR="00551A7D">
        <w:rPr>
          <w:rFonts w:ascii="Times New Roman" w:eastAsiaTheme="minorHAnsi" w:hAnsi="Times New Roman"/>
          <w:sz w:val="24"/>
          <w:szCs w:val="24"/>
        </w:rPr>
        <w:lastRenderedPageBreak/>
        <w:t>kui palju oleks praeguse praktika pinnalt võimalik kohtutäituritel nõudeid võlgniku vara arvel täita, kui täitemenetluse peatamine piirduks üksnes konkreetse vaidlusaluse täitetoiminguga. Koda vastustab VTK autori pealiskaudset suhtumist kohtutäituri ametitegevuse finantseerimisse.</w:t>
      </w:r>
      <w:r w:rsidR="00171F4E">
        <w:rPr>
          <w:rFonts w:ascii="Times New Roman" w:eastAsiaTheme="minorHAnsi" w:hAnsi="Times New Roman"/>
          <w:sz w:val="24"/>
          <w:szCs w:val="24"/>
        </w:rPr>
        <w:t xml:space="preserve"> </w:t>
      </w:r>
    </w:p>
    <w:p w14:paraId="28C13F08" w14:textId="77777777" w:rsidR="000B3DE1" w:rsidRPr="00CE535C" w:rsidRDefault="000B3DE1" w:rsidP="00CE535C">
      <w:pPr>
        <w:pStyle w:val="Vahedeta"/>
        <w:jc w:val="both"/>
        <w:rPr>
          <w:rFonts w:ascii="Times New Roman" w:eastAsiaTheme="minorHAnsi" w:hAnsi="Times New Roman"/>
          <w:sz w:val="24"/>
          <w:szCs w:val="24"/>
        </w:rPr>
      </w:pPr>
    </w:p>
    <w:p w14:paraId="20BC461F" w14:textId="0EC194A3" w:rsidR="00CD110F" w:rsidRDefault="00691862" w:rsidP="00CE535C">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I </w:t>
      </w:r>
      <w:r w:rsidR="00CE535C" w:rsidRPr="00CE535C">
        <w:rPr>
          <w:rFonts w:ascii="Times New Roman" w:eastAsiaTheme="minorHAnsi" w:hAnsi="Times New Roman"/>
          <w:sz w:val="24"/>
          <w:szCs w:val="24"/>
        </w:rPr>
        <w:t>Alljärgnevalt esitame Koja seisukohad VTK põhiliste teemade kaupa.</w:t>
      </w:r>
    </w:p>
    <w:p w14:paraId="348E8AC9" w14:textId="77777777" w:rsidR="005D30C0" w:rsidRDefault="005D30C0" w:rsidP="00CE535C">
      <w:pPr>
        <w:pStyle w:val="Vahedeta"/>
        <w:jc w:val="both"/>
        <w:rPr>
          <w:rFonts w:ascii="Times New Roman" w:eastAsiaTheme="minorHAnsi" w:hAnsi="Times New Roman"/>
          <w:sz w:val="24"/>
          <w:szCs w:val="24"/>
        </w:rPr>
      </w:pPr>
    </w:p>
    <w:p w14:paraId="0C37FA43" w14:textId="5691A05B" w:rsidR="0062590F" w:rsidRDefault="005A6CFD" w:rsidP="005A6CFD">
      <w:pPr>
        <w:pStyle w:val="Vahedeta"/>
        <w:numPr>
          <w:ilvl w:val="0"/>
          <w:numId w:val="27"/>
        </w:numPr>
        <w:jc w:val="both"/>
        <w:rPr>
          <w:rFonts w:ascii="Times New Roman" w:hAnsi="Times New Roman"/>
          <w:sz w:val="24"/>
          <w:szCs w:val="24"/>
        </w:rPr>
      </w:pPr>
      <w:r w:rsidRPr="005A6CFD">
        <w:rPr>
          <w:rFonts w:ascii="Times New Roman" w:hAnsi="Times New Roman"/>
          <w:sz w:val="24"/>
          <w:szCs w:val="24"/>
        </w:rPr>
        <w:t>Täitemenetluse osaline peatamine</w:t>
      </w:r>
    </w:p>
    <w:p w14:paraId="40E3103D" w14:textId="77777777" w:rsidR="005A6CFD" w:rsidRDefault="005A6CFD" w:rsidP="005A6CFD">
      <w:pPr>
        <w:pStyle w:val="Vahedeta"/>
        <w:jc w:val="both"/>
        <w:rPr>
          <w:rFonts w:ascii="Times New Roman" w:hAnsi="Times New Roman"/>
          <w:sz w:val="24"/>
          <w:szCs w:val="24"/>
        </w:rPr>
      </w:pPr>
    </w:p>
    <w:p w14:paraId="3C5C9616" w14:textId="1D97EC61" w:rsidR="005A6CFD" w:rsidRDefault="005A6CFD" w:rsidP="005A6CFD">
      <w:pPr>
        <w:pStyle w:val="Vahedeta"/>
        <w:jc w:val="both"/>
        <w:rPr>
          <w:rFonts w:ascii="Times New Roman" w:hAnsi="Times New Roman"/>
          <w:sz w:val="24"/>
          <w:szCs w:val="24"/>
        </w:rPr>
      </w:pPr>
      <w:r>
        <w:rPr>
          <w:rFonts w:ascii="Times New Roman" w:hAnsi="Times New Roman"/>
          <w:sz w:val="24"/>
          <w:szCs w:val="24"/>
        </w:rPr>
        <w:t>Põhimõtteliselt nõustume</w:t>
      </w:r>
      <w:r w:rsidR="00DA3080">
        <w:rPr>
          <w:rFonts w:ascii="Times New Roman" w:hAnsi="Times New Roman"/>
          <w:sz w:val="24"/>
          <w:szCs w:val="24"/>
        </w:rPr>
        <w:t xml:space="preserve"> VTK-s esitatud ettepanekuga</w:t>
      </w:r>
      <w:r>
        <w:rPr>
          <w:rFonts w:ascii="Times New Roman" w:hAnsi="Times New Roman"/>
          <w:sz w:val="24"/>
          <w:szCs w:val="24"/>
        </w:rPr>
        <w:t xml:space="preserve">. </w:t>
      </w:r>
      <w:r w:rsidR="00DA3080">
        <w:rPr>
          <w:rFonts w:ascii="Times New Roman" w:hAnsi="Times New Roman"/>
          <w:sz w:val="24"/>
          <w:szCs w:val="24"/>
        </w:rPr>
        <w:t>Peame v</w:t>
      </w:r>
      <w:r>
        <w:rPr>
          <w:rFonts w:ascii="Times New Roman" w:hAnsi="Times New Roman"/>
          <w:sz w:val="24"/>
          <w:szCs w:val="24"/>
        </w:rPr>
        <w:t>ajalik</w:t>
      </w:r>
      <w:r w:rsidR="00DA3080">
        <w:rPr>
          <w:rFonts w:ascii="Times New Roman" w:hAnsi="Times New Roman"/>
          <w:sz w:val="24"/>
          <w:szCs w:val="24"/>
        </w:rPr>
        <w:t>uks</w:t>
      </w:r>
      <w:r>
        <w:rPr>
          <w:rFonts w:ascii="Times New Roman" w:hAnsi="Times New Roman"/>
          <w:sz w:val="24"/>
          <w:szCs w:val="24"/>
        </w:rPr>
        <w:t xml:space="preserve"> läbi töötada </w:t>
      </w:r>
      <w:r w:rsidR="00DA3080">
        <w:rPr>
          <w:rFonts w:ascii="Times New Roman" w:hAnsi="Times New Roman"/>
          <w:sz w:val="24"/>
          <w:szCs w:val="24"/>
        </w:rPr>
        <w:t xml:space="preserve">kavandatava </w:t>
      </w:r>
      <w:r>
        <w:rPr>
          <w:rFonts w:ascii="Times New Roman" w:hAnsi="Times New Roman"/>
          <w:sz w:val="24"/>
          <w:szCs w:val="24"/>
        </w:rPr>
        <w:t>normi rakendamiseks vajalik infotehnoloogiline lahendus, sh kas konkreetse toimingu peatatud olek peab olema menetlusosalisele nähtav täitmisregistrist või täitetoimikust.</w:t>
      </w:r>
      <w:r w:rsidR="00DA3080">
        <w:rPr>
          <w:rFonts w:ascii="Times New Roman" w:hAnsi="Times New Roman"/>
          <w:sz w:val="24"/>
          <w:szCs w:val="24"/>
        </w:rPr>
        <w:t xml:space="preserve"> Hetkel ei võimalda Koja infosüsteemid ei menetlejale ega menetlusosalisele konkreetse täitetoimingu peatatud oleku selget demonstreerimist ega sea takistusi peatatud toiminguga seotud või sellest sõltuvatele toimingutele. Näiteks kohtutäitur küll näeb toimikus, et võlgniku pangakonto arest on maksejuhiseta (peatatud), kuid tal puudub vahetu teave, kas ja millisel juhul tohib seda aresti muuta või lõpetada. Näiteks kui aresti pole jõutud </w:t>
      </w:r>
      <w:r w:rsidR="00604618">
        <w:rPr>
          <w:rFonts w:ascii="Times New Roman" w:hAnsi="Times New Roman"/>
          <w:sz w:val="24"/>
          <w:szCs w:val="24"/>
        </w:rPr>
        <w:t>veel seada, aga juba on kohtumäärusega peatatud kohtutäituri ametitoiming aresti seadmiseks, siis sellise peatamise kohta menetleja elektroonilisest täitetoimikust vahetut teavet ei saa. Samuti ei kuvata sellist informatsiooni täitmisregistris.</w:t>
      </w:r>
    </w:p>
    <w:p w14:paraId="206CD2A0" w14:textId="77777777" w:rsidR="005A6CFD" w:rsidRDefault="005A6CFD" w:rsidP="005A6CFD">
      <w:pPr>
        <w:pStyle w:val="Vahedeta"/>
        <w:jc w:val="both"/>
        <w:rPr>
          <w:rFonts w:ascii="Times New Roman" w:hAnsi="Times New Roman"/>
          <w:sz w:val="24"/>
          <w:szCs w:val="24"/>
        </w:rPr>
      </w:pPr>
    </w:p>
    <w:p w14:paraId="637D222B" w14:textId="0968724C" w:rsidR="005A6CFD" w:rsidRDefault="005A6CFD" w:rsidP="005A6CFD">
      <w:pPr>
        <w:pStyle w:val="Vahedeta"/>
        <w:numPr>
          <w:ilvl w:val="0"/>
          <w:numId w:val="27"/>
        </w:numPr>
        <w:jc w:val="both"/>
        <w:rPr>
          <w:rFonts w:ascii="Times New Roman" w:hAnsi="Times New Roman"/>
          <w:sz w:val="24"/>
          <w:szCs w:val="24"/>
        </w:rPr>
      </w:pPr>
      <w:r w:rsidRPr="005A6CFD">
        <w:rPr>
          <w:rFonts w:ascii="Times New Roman" w:hAnsi="Times New Roman"/>
          <w:sz w:val="24"/>
          <w:szCs w:val="24"/>
        </w:rPr>
        <w:t>Täitemenetluse peatamise mõju võlgniku sissetuleku ja konto arestimisele</w:t>
      </w:r>
    </w:p>
    <w:p w14:paraId="15D89E79" w14:textId="77777777" w:rsidR="005A6CFD" w:rsidRDefault="005A6CFD" w:rsidP="005A6CFD">
      <w:pPr>
        <w:pStyle w:val="Vahedeta"/>
        <w:jc w:val="both"/>
        <w:rPr>
          <w:rFonts w:ascii="Times New Roman" w:hAnsi="Times New Roman"/>
          <w:sz w:val="24"/>
          <w:szCs w:val="24"/>
        </w:rPr>
      </w:pPr>
    </w:p>
    <w:p w14:paraId="01F03D3D" w14:textId="03285473" w:rsidR="005A6CFD" w:rsidRPr="001C39E9" w:rsidRDefault="005A6CFD" w:rsidP="005A6CFD">
      <w:pPr>
        <w:pStyle w:val="Vahedeta"/>
        <w:jc w:val="both"/>
        <w:rPr>
          <w:rFonts w:ascii="Times New Roman" w:hAnsi="Times New Roman"/>
          <w:sz w:val="24"/>
          <w:szCs w:val="24"/>
        </w:rPr>
      </w:pPr>
      <w:r>
        <w:rPr>
          <w:rFonts w:ascii="Times New Roman" w:hAnsi="Times New Roman"/>
          <w:sz w:val="24"/>
          <w:szCs w:val="24"/>
        </w:rPr>
        <w:t xml:space="preserve">Kindlasti ei nõustu </w:t>
      </w:r>
      <w:r w:rsidR="00CF35D0">
        <w:rPr>
          <w:rFonts w:ascii="Times New Roman" w:hAnsi="Times New Roman"/>
          <w:sz w:val="24"/>
          <w:szCs w:val="24"/>
        </w:rPr>
        <w:t>VTK</w:t>
      </w:r>
      <w:r>
        <w:rPr>
          <w:rFonts w:ascii="Times New Roman" w:hAnsi="Times New Roman"/>
          <w:sz w:val="24"/>
          <w:szCs w:val="24"/>
        </w:rPr>
        <w:t xml:space="preserve"> autori järeldusega, et </w:t>
      </w:r>
      <w:r w:rsidRPr="005A6CFD">
        <w:rPr>
          <w:rFonts w:ascii="Times New Roman" w:hAnsi="Times New Roman"/>
          <w:sz w:val="24"/>
          <w:szCs w:val="24"/>
        </w:rPr>
        <w:t>täitemenetluse peatamise ajal peatub ka võlgniku sissetulekule ja kontodele seatud käsutuspiirangu mõju ning seda piirangut ja kolmanda isiku kinnipidamiskohustust peatamise ajal ei kohaldata. Võlgnikul taastub täitemenetluse peatamise ajaks käsutusõigus kogu sissetuleku ja täies ulatuses ka kontode üle.</w:t>
      </w:r>
    </w:p>
    <w:p w14:paraId="7672D3DA" w14:textId="77777777" w:rsidR="00780B54" w:rsidRPr="001C39E9" w:rsidRDefault="00780B54" w:rsidP="001C39E9">
      <w:pPr>
        <w:pStyle w:val="Vahedeta"/>
        <w:jc w:val="both"/>
        <w:rPr>
          <w:rFonts w:ascii="Times New Roman" w:eastAsiaTheme="minorHAnsi" w:hAnsi="Times New Roman"/>
          <w:sz w:val="24"/>
          <w:szCs w:val="24"/>
        </w:rPr>
      </w:pPr>
    </w:p>
    <w:p w14:paraId="764B4F60" w14:textId="56677C93" w:rsidR="000B3DE1" w:rsidRDefault="005B4748" w:rsidP="001C39E9">
      <w:pPr>
        <w:pStyle w:val="Vahedeta"/>
        <w:jc w:val="both"/>
        <w:rPr>
          <w:rFonts w:ascii="Times New Roman" w:eastAsiaTheme="minorHAnsi" w:hAnsi="Times New Roman"/>
          <w:sz w:val="24"/>
          <w:szCs w:val="24"/>
        </w:rPr>
      </w:pPr>
      <w:r>
        <w:rPr>
          <w:rFonts w:ascii="Times New Roman" w:eastAsiaTheme="minorHAnsi" w:hAnsi="Times New Roman"/>
          <w:sz w:val="24"/>
          <w:szCs w:val="24"/>
        </w:rPr>
        <w:t>Meie 2.05.2023 teemakohasele selgitustaotlusele antud vastuses</w:t>
      </w:r>
      <w:r>
        <w:rPr>
          <w:rStyle w:val="Allmrkuseviide"/>
          <w:rFonts w:ascii="Times New Roman" w:eastAsiaTheme="minorHAnsi" w:hAnsi="Times New Roman"/>
          <w:sz w:val="24"/>
          <w:szCs w:val="24"/>
        </w:rPr>
        <w:footnoteReference w:id="1"/>
      </w:r>
      <w:r>
        <w:rPr>
          <w:rFonts w:ascii="Times New Roman" w:eastAsiaTheme="minorHAnsi" w:hAnsi="Times New Roman"/>
          <w:sz w:val="24"/>
          <w:szCs w:val="24"/>
        </w:rPr>
        <w:t xml:space="preserve"> võttis Justiitsministeeriumi esindaja seisukoha, et „TMS § 47 lg 1</w:t>
      </w:r>
      <w:r w:rsidRPr="005B4748">
        <w:rPr>
          <w:rFonts w:ascii="Times New Roman" w:eastAsiaTheme="minorHAnsi" w:hAnsi="Times New Roman"/>
          <w:sz w:val="24"/>
          <w:szCs w:val="24"/>
          <w:vertAlign w:val="superscript"/>
        </w:rPr>
        <w:t>2</w:t>
      </w:r>
      <w:r>
        <w:rPr>
          <w:rFonts w:ascii="Times New Roman" w:eastAsiaTheme="minorHAnsi" w:hAnsi="Times New Roman"/>
          <w:sz w:val="24"/>
          <w:szCs w:val="24"/>
        </w:rPr>
        <w:t xml:space="preserve"> teine lause on suunatud kohtutäiturile ja sellega mõeldakse, et nõude täitmine peatub sissenõudja suhtes. Sellisel juhul ei kehti nõude täitmise peatumine kolmandale isikule, vaid kolmas isik teostab kinnipidamise ja maksab raha välja kohtutäiturile. Kohtutäitur aga ei täida nõuet sissenõudjale, vaid hoiustab raha enda käes, tema suhtes kehtib nõude täitmise peatumine.“</w:t>
      </w:r>
      <w:r w:rsidR="000B3DE1">
        <w:rPr>
          <w:rFonts w:ascii="Times New Roman" w:eastAsiaTheme="minorHAnsi" w:hAnsi="Times New Roman"/>
          <w:sz w:val="24"/>
          <w:szCs w:val="24"/>
        </w:rPr>
        <w:t xml:space="preserve"> </w:t>
      </w:r>
      <w:r>
        <w:rPr>
          <w:rFonts w:ascii="Times New Roman" w:eastAsiaTheme="minorHAnsi" w:hAnsi="Times New Roman"/>
          <w:sz w:val="24"/>
          <w:szCs w:val="24"/>
        </w:rPr>
        <w:t xml:space="preserve">Oleme taolise lähenemisega üldiselt päri ja peame vajalikuks, et ka kavandatavas eelnõus lähtutaks samast printsiibist. Peame oluliseks, et täitemenetluse peatamine konkreetse arestimistoimingu osas ei soodustaks võlgniku vara kõrvaldamist täitemenetlusest (näiteks kogumispensioni II samba väljamakse ajastamine ajale, mil täitemenetlus on peatatud). Samas näiteks TMS § 46 lg 2 p 2 kohaselt võib kohtutäitur täitemenetluse peatada võlgniku raskesti haigestumise </w:t>
      </w:r>
      <w:r w:rsidR="00CF35D0">
        <w:rPr>
          <w:rFonts w:ascii="Times New Roman" w:eastAsiaTheme="minorHAnsi" w:hAnsi="Times New Roman"/>
          <w:sz w:val="24"/>
          <w:szCs w:val="24"/>
        </w:rPr>
        <w:t xml:space="preserve">puhul, </w:t>
      </w:r>
      <w:r w:rsidR="00CF35D0" w:rsidRPr="00CF35D0">
        <w:rPr>
          <w:rFonts w:ascii="Times New Roman" w:eastAsiaTheme="minorHAnsi" w:hAnsi="Times New Roman"/>
          <w:sz w:val="24"/>
          <w:szCs w:val="24"/>
        </w:rPr>
        <w:t>millest võib järeldada, et võlgnikule tuleb tagada enda ravimiseks vajalik raha (näiteks töötasu või II samba väljamakse kaudu).</w:t>
      </w:r>
      <w:r w:rsidR="00CF35D0">
        <w:rPr>
          <w:rFonts w:ascii="Times New Roman" w:eastAsiaTheme="minorHAnsi" w:hAnsi="Times New Roman"/>
          <w:sz w:val="24"/>
          <w:szCs w:val="24"/>
        </w:rPr>
        <w:t xml:space="preserve"> Seega teatud juhtudel on tõesti õiguspärane VTK autori järeldus, aga kindlasti mitte läbivalt ega isegi mitte tavapäraselt.</w:t>
      </w:r>
    </w:p>
    <w:p w14:paraId="38C82B07" w14:textId="77777777" w:rsidR="00CF35D0" w:rsidRDefault="00CF35D0" w:rsidP="001C39E9">
      <w:pPr>
        <w:pStyle w:val="Vahedeta"/>
        <w:jc w:val="both"/>
        <w:rPr>
          <w:rFonts w:ascii="Times New Roman" w:eastAsiaTheme="minorHAnsi" w:hAnsi="Times New Roman"/>
          <w:sz w:val="24"/>
          <w:szCs w:val="24"/>
        </w:rPr>
      </w:pPr>
    </w:p>
    <w:p w14:paraId="72264768" w14:textId="6B723A73" w:rsidR="00CF35D0" w:rsidRDefault="00CF35D0" w:rsidP="001C39E9">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Jääme 2.05.2023 esitatud ettepaneku juurde </w:t>
      </w:r>
      <w:r w:rsidRPr="00CF35D0">
        <w:rPr>
          <w:rFonts w:ascii="Times New Roman" w:eastAsiaTheme="minorHAnsi" w:hAnsi="Times New Roman"/>
          <w:sz w:val="24"/>
          <w:szCs w:val="24"/>
        </w:rPr>
        <w:t xml:space="preserve">muuta TMS § 47 lg </w:t>
      </w:r>
      <w:r w:rsidR="00AC75D8">
        <w:rPr>
          <w:rFonts w:ascii="Times New Roman" w:eastAsiaTheme="minorHAnsi" w:hAnsi="Times New Roman"/>
          <w:sz w:val="24"/>
          <w:szCs w:val="24"/>
        </w:rPr>
        <w:t>1</w:t>
      </w:r>
      <w:r w:rsidRPr="00AC75D8">
        <w:rPr>
          <w:rFonts w:ascii="Times New Roman" w:eastAsiaTheme="minorHAnsi" w:hAnsi="Times New Roman"/>
          <w:sz w:val="24"/>
          <w:szCs w:val="24"/>
          <w:vertAlign w:val="superscript"/>
        </w:rPr>
        <w:t>2</w:t>
      </w:r>
      <w:r w:rsidR="00AC75D8">
        <w:rPr>
          <w:rFonts w:ascii="Times New Roman" w:eastAsiaTheme="minorHAnsi" w:hAnsi="Times New Roman"/>
          <w:sz w:val="24"/>
          <w:szCs w:val="24"/>
        </w:rPr>
        <w:t xml:space="preserve"> ls 1</w:t>
      </w:r>
      <w:r>
        <w:rPr>
          <w:rFonts w:ascii="Times New Roman" w:eastAsiaTheme="minorHAnsi" w:hAnsi="Times New Roman"/>
          <w:sz w:val="24"/>
          <w:szCs w:val="24"/>
        </w:rPr>
        <w:t xml:space="preserve"> selliselt</w:t>
      </w:r>
      <w:r w:rsidRPr="00CF35D0">
        <w:rPr>
          <w:rFonts w:ascii="Times New Roman" w:eastAsiaTheme="minorHAnsi" w:hAnsi="Times New Roman"/>
          <w:sz w:val="24"/>
          <w:szCs w:val="24"/>
        </w:rPr>
        <w:t xml:space="preserve">, et täitemenetluse </w:t>
      </w:r>
      <w:r w:rsidR="00AC75D8">
        <w:rPr>
          <w:rFonts w:ascii="Times New Roman" w:eastAsiaTheme="minorHAnsi" w:hAnsi="Times New Roman"/>
          <w:sz w:val="24"/>
          <w:szCs w:val="24"/>
        </w:rPr>
        <w:t>peatamise korral</w:t>
      </w:r>
      <w:r w:rsidRPr="00CF35D0">
        <w:rPr>
          <w:rFonts w:ascii="Times New Roman" w:eastAsiaTheme="minorHAnsi" w:hAnsi="Times New Roman"/>
          <w:sz w:val="24"/>
          <w:szCs w:val="24"/>
        </w:rPr>
        <w:t xml:space="preserve"> edastab kohtutäitur </w:t>
      </w:r>
      <w:r w:rsidR="0008593A">
        <w:rPr>
          <w:rFonts w:ascii="Times New Roman" w:eastAsiaTheme="minorHAnsi" w:hAnsi="Times New Roman"/>
          <w:sz w:val="24"/>
          <w:szCs w:val="24"/>
        </w:rPr>
        <w:t xml:space="preserve">täitemenetluse peatamise </w:t>
      </w:r>
      <w:r w:rsidRPr="00CF35D0">
        <w:rPr>
          <w:rFonts w:ascii="Times New Roman" w:eastAsiaTheme="minorHAnsi" w:hAnsi="Times New Roman"/>
          <w:sz w:val="24"/>
          <w:szCs w:val="24"/>
        </w:rPr>
        <w:t xml:space="preserve">otsuse </w:t>
      </w:r>
      <w:r w:rsidR="0008593A">
        <w:rPr>
          <w:rFonts w:ascii="Times New Roman" w:eastAsiaTheme="minorHAnsi" w:hAnsi="Times New Roman"/>
          <w:sz w:val="24"/>
          <w:szCs w:val="24"/>
        </w:rPr>
        <w:t xml:space="preserve">viivitamata </w:t>
      </w:r>
      <w:r w:rsidRPr="00CF35D0">
        <w:rPr>
          <w:rFonts w:ascii="Times New Roman" w:eastAsiaTheme="minorHAnsi" w:hAnsi="Times New Roman"/>
          <w:sz w:val="24"/>
          <w:szCs w:val="24"/>
        </w:rPr>
        <w:t xml:space="preserve">vaid võlgnikule ja sissenõudjale. Kolmandale isikule tuleks peatamise otsus edastada vaid juhul, kui kolmas isik tulenevalt toimingu iseloomust peab olema sellest teadlik. Sellisel juhul oleks reegliks, et sõltumata täitemenetluse peatamisest täidab aresti täitmiseks kohustatud isik arestimisakte endiselt, raha hoiustajaks täitemenetluse peatamise </w:t>
      </w:r>
      <w:r w:rsidRPr="00CF35D0">
        <w:rPr>
          <w:rFonts w:ascii="Times New Roman" w:eastAsiaTheme="minorHAnsi" w:hAnsi="Times New Roman"/>
          <w:sz w:val="24"/>
          <w:szCs w:val="24"/>
        </w:rPr>
        <w:lastRenderedPageBreak/>
        <w:t xml:space="preserve">korral on kohtutäitur </w:t>
      </w:r>
      <w:r>
        <w:rPr>
          <w:rFonts w:ascii="Times New Roman" w:eastAsiaTheme="minorHAnsi" w:hAnsi="Times New Roman"/>
          <w:sz w:val="24"/>
          <w:szCs w:val="24"/>
        </w:rPr>
        <w:t>ja</w:t>
      </w:r>
      <w:r w:rsidRPr="00CF35D0">
        <w:rPr>
          <w:rFonts w:ascii="Times New Roman" w:eastAsiaTheme="minorHAnsi" w:hAnsi="Times New Roman"/>
          <w:sz w:val="24"/>
          <w:szCs w:val="24"/>
        </w:rPr>
        <w:t xml:space="preserve"> kohtutäitur otsustab, kas ja kui suures osas ta võimaldab võlgnikul (näiteks tema ravikulude katmise vajadusel) hoiustatud raha kasutada. Peatamise aluste äralangemisel on sellisel juhul kohtutäituril õigus otsustada peatamise ajal kogunenud raha jaotami</w:t>
      </w:r>
      <w:r>
        <w:rPr>
          <w:rFonts w:ascii="Times New Roman" w:eastAsiaTheme="minorHAnsi" w:hAnsi="Times New Roman"/>
          <w:sz w:val="24"/>
          <w:szCs w:val="24"/>
        </w:rPr>
        <w:t>n</w:t>
      </w:r>
      <w:r w:rsidRPr="00CF35D0">
        <w:rPr>
          <w:rFonts w:ascii="Times New Roman" w:eastAsiaTheme="minorHAnsi" w:hAnsi="Times New Roman"/>
          <w:sz w:val="24"/>
          <w:szCs w:val="24"/>
        </w:rPr>
        <w:t>e. Samuti oleks tagatud sissenõudja huvi saada oma nõude rahuldamiseks vahendeid ka täitemenetluse peatamise ajal kogunenud ja hoiustatud rahast. Lisaks ei peaks täitemenetluse peatamine koormama täiendavalt kolmandaid isikuid ehk kehtestama neile erireegleid antud ajavahemikul arestimisakti täitmiseks. Vastupidisel tõlgendusel – täitemenetluse peatamise ajal arestimisakti ei täideta – ei ole tagatud sissenõudja nõude täitmiseks summade arestimine ja sissenõudjad kannavad kahju. Võlgniku õ</w:t>
      </w:r>
      <w:r>
        <w:rPr>
          <w:rFonts w:ascii="Times New Roman" w:eastAsiaTheme="minorHAnsi" w:hAnsi="Times New Roman"/>
          <w:sz w:val="24"/>
          <w:szCs w:val="24"/>
        </w:rPr>
        <w:t>i</w:t>
      </w:r>
      <w:r w:rsidRPr="00CF35D0">
        <w:rPr>
          <w:rFonts w:ascii="Times New Roman" w:eastAsiaTheme="minorHAnsi" w:hAnsi="Times New Roman"/>
          <w:sz w:val="24"/>
          <w:szCs w:val="24"/>
        </w:rPr>
        <w:t xml:space="preserve">gused oleksid omakorda tagatud läbi raha hoiustamise. Lisaks takistaks </w:t>
      </w:r>
      <w:r>
        <w:rPr>
          <w:rFonts w:ascii="Times New Roman" w:eastAsiaTheme="minorHAnsi" w:hAnsi="Times New Roman"/>
          <w:sz w:val="24"/>
          <w:szCs w:val="24"/>
        </w:rPr>
        <w:t>ettepaneku kohane lahendus</w:t>
      </w:r>
      <w:r w:rsidRPr="00CF35D0">
        <w:rPr>
          <w:rFonts w:ascii="Times New Roman" w:eastAsiaTheme="minorHAnsi" w:hAnsi="Times New Roman"/>
          <w:sz w:val="24"/>
          <w:szCs w:val="24"/>
        </w:rPr>
        <w:t xml:space="preserve"> pahatahtlike võlgnike tegevust läbi täitemenetluse peatamise  arestimisakti täitmise välistamiseks ja vahendite suunamist enda tarbimisse, mis ei saa olla sundtäitmise eesmärk.</w:t>
      </w:r>
    </w:p>
    <w:p w14:paraId="3EDB8C3A" w14:textId="77777777" w:rsidR="005A6CFD" w:rsidRDefault="005A6CFD" w:rsidP="001C39E9">
      <w:pPr>
        <w:pStyle w:val="Vahedeta"/>
        <w:jc w:val="both"/>
        <w:rPr>
          <w:rFonts w:ascii="Times New Roman" w:eastAsiaTheme="minorHAnsi" w:hAnsi="Times New Roman"/>
          <w:sz w:val="24"/>
          <w:szCs w:val="24"/>
        </w:rPr>
      </w:pPr>
    </w:p>
    <w:p w14:paraId="063C4CDA" w14:textId="3675ADE7" w:rsidR="005A6CFD" w:rsidRDefault="005A6CFD" w:rsidP="005A6CFD">
      <w:pPr>
        <w:pStyle w:val="Vahedeta"/>
        <w:numPr>
          <w:ilvl w:val="0"/>
          <w:numId w:val="27"/>
        </w:numPr>
        <w:jc w:val="both"/>
        <w:rPr>
          <w:rFonts w:ascii="Times New Roman" w:eastAsiaTheme="minorHAnsi" w:hAnsi="Times New Roman"/>
          <w:sz w:val="24"/>
          <w:szCs w:val="24"/>
        </w:rPr>
      </w:pPr>
      <w:r w:rsidRPr="005A6CFD">
        <w:rPr>
          <w:rFonts w:ascii="Times New Roman" w:eastAsiaTheme="minorHAnsi" w:hAnsi="Times New Roman"/>
          <w:sz w:val="24"/>
          <w:szCs w:val="24"/>
        </w:rPr>
        <w:t>Täitemenetluse peatamine mitme konkureeriva täitemenetluse puhul</w:t>
      </w:r>
    </w:p>
    <w:p w14:paraId="3AEB4E46" w14:textId="77777777" w:rsidR="005A6CFD" w:rsidRDefault="005A6CFD" w:rsidP="005A6CFD">
      <w:pPr>
        <w:pStyle w:val="Vahedeta"/>
        <w:jc w:val="both"/>
        <w:rPr>
          <w:rFonts w:ascii="Times New Roman" w:eastAsiaTheme="minorHAnsi" w:hAnsi="Times New Roman"/>
          <w:sz w:val="24"/>
          <w:szCs w:val="24"/>
        </w:rPr>
      </w:pPr>
    </w:p>
    <w:p w14:paraId="1506166F" w14:textId="3FC5D36D" w:rsidR="005A6CFD" w:rsidRDefault="00BE3E18" w:rsidP="005A6CFD">
      <w:pPr>
        <w:pStyle w:val="Vahedeta"/>
        <w:jc w:val="both"/>
        <w:rPr>
          <w:rFonts w:ascii="Times New Roman" w:eastAsiaTheme="minorHAnsi" w:hAnsi="Times New Roman"/>
          <w:sz w:val="24"/>
          <w:szCs w:val="24"/>
        </w:rPr>
      </w:pPr>
      <w:r>
        <w:rPr>
          <w:rFonts w:ascii="Times New Roman" w:eastAsiaTheme="minorHAnsi" w:hAnsi="Times New Roman"/>
          <w:sz w:val="24"/>
          <w:szCs w:val="24"/>
        </w:rPr>
        <w:t>Nõustume VTK-s esitatuga p</w:t>
      </w:r>
      <w:r w:rsidR="00494E99">
        <w:rPr>
          <w:rFonts w:ascii="Times New Roman" w:eastAsiaTheme="minorHAnsi" w:hAnsi="Times New Roman"/>
          <w:sz w:val="24"/>
          <w:szCs w:val="24"/>
        </w:rPr>
        <w:t xml:space="preserve">õhimõtteliselt. </w:t>
      </w:r>
      <w:r>
        <w:rPr>
          <w:rFonts w:ascii="Times New Roman" w:eastAsiaTheme="minorHAnsi" w:hAnsi="Times New Roman"/>
          <w:sz w:val="24"/>
          <w:szCs w:val="24"/>
        </w:rPr>
        <w:t xml:space="preserve">Teeme vastavalt eelnevas punktis avaldatud seisukohale ettepaneku, et regulatsioon, mille kohaselt juhul, </w:t>
      </w:r>
      <w:r w:rsidRPr="00BE3E18">
        <w:rPr>
          <w:rFonts w:ascii="Times New Roman" w:eastAsiaTheme="minorHAnsi" w:hAnsi="Times New Roman"/>
          <w:sz w:val="24"/>
          <w:szCs w:val="24"/>
        </w:rPr>
        <w:t>kui peatub täitemenetlus, milles edastatud sissetuleku arestimise akt on esimesel järjekohal ning kolmas isik seda täidab, asub kolmas isik kuni täitemenetluse peatumise aluseks olevate asjaolude äralangemiseni täitma järgmisi järjekorras olevaid arestimisakte</w:t>
      </w:r>
      <w:r>
        <w:rPr>
          <w:rFonts w:ascii="Times New Roman" w:eastAsiaTheme="minorHAnsi" w:hAnsi="Times New Roman"/>
          <w:sz w:val="24"/>
          <w:szCs w:val="24"/>
        </w:rPr>
        <w:t xml:space="preserve">, kohalduks vaid juhul, kui kohtutäitur on koostanud ja edastanud aresti täitvale kolmandale isikule aresti peatamise akti ja analoogiliselt </w:t>
      </w:r>
      <w:r w:rsidR="0008593A">
        <w:rPr>
          <w:rFonts w:ascii="Times New Roman" w:eastAsiaTheme="minorHAnsi" w:hAnsi="Times New Roman"/>
          <w:sz w:val="24"/>
          <w:szCs w:val="24"/>
        </w:rPr>
        <w:t xml:space="preserve">kohalduks </w:t>
      </w:r>
      <w:r w:rsidR="00494E99">
        <w:rPr>
          <w:rFonts w:ascii="Times New Roman" w:eastAsiaTheme="minorHAnsi" w:hAnsi="Times New Roman"/>
          <w:sz w:val="24"/>
          <w:szCs w:val="24"/>
        </w:rPr>
        <w:t>ka võlgniku pangakontode arestide</w:t>
      </w:r>
      <w:r>
        <w:rPr>
          <w:rFonts w:ascii="Times New Roman" w:eastAsiaTheme="minorHAnsi" w:hAnsi="Times New Roman"/>
          <w:sz w:val="24"/>
          <w:szCs w:val="24"/>
        </w:rPr>
        <w:t xml:space="preserve"> täitmise</w:t>
      </w:r>
      <w:r w:rsidR="00494E99">
        <w:rPr>
          <w:rFonts w:ascii="Times New Roman" w:eastAsiaTheme="minorHAnsi" w:hAnsi="Times New Roman"/>
          <w:sz w:val="24"/>
          <w:szCs w:val="24"/>
        </w:rPr>
        <w:t>le.</w:t>
      </w:r>
      <w:r>
        <w:rPr>
          <w:rFonts w:ascii="Times New Roman" w:eastAsiaTheme="minorHAnsi" w:hAnsi="Times New Roman"/>
          <w:sz w:val="24"/>
          <w:szCs w:val="24"/>
        </w:rPr>
        <w:t xml:space="preserve"> Ettepaneku kohaselt peaksid ka krediidiasutused täitma järjekorras järgmist akti, kuni esikohal olev arestimisakt on maksejuhiseta.</w:t>
      </w:r>
      <w:r w:rsidR="00357261">
        <w:rPr>
          <w:rFonts w:ascii="Times New Roman" w:eastAsiaTheme="minorHAnsi" w:hAnsi="Times New Roman"/>
          <w:sz w:val="24"/>
          <w:szCs w:val="24"/>
        </w:rPr>
        <w:t xml:space="preserve"> Kuna võlgniku sissetulek kantakse reeglina tema pangakontole, siis ei jääks see sissetulek pangakontol kas osaliselt või tervenisti arestituks maksejuhiseta arestimisakti alusel</w:t>
      </w:r>
      <w:r w:rsidR="0008593A">
        <w:rPr>
          <w:rFonts w:ascii="Times New Roman" w:eastAsiaTheme="minorHAnsi" w:hAnsi="Times New Roman"/>
          <w:sz w:val="24"/>
          <w:szCs w:val="24"/>
        </w:rPr>
        <w:t>, vaid rakenduks järjekorras järgmise arestimisaktiga määratud režiim</w:t>
      </w:r>
      <w:r w:rsidR="00357261">
        <w:rPr>
          <w:rFonts w:ascii="Times New Roman" w:eastAsiaTheme="minorHAnsi" w:hAnsi="Times New Roman"/>
          <w:sz w:val="24"/>
          <w:szCs w:val="24"/>
        </w:rPr>
        <w:t>.</w:t>
      </w:r>
    </w:p>
    <w:p w14:paraId="6F9A99DC" w14:textId="77777777" w:rsidR="00494E99" w:rsidRDefault="00494E99" w:rsidP="001C39E9">
      <w:pPr>
        <w:pStyle w:val="Vahedeta"/>
        <w:jc w:val="both"/>
        <w:rPr>
          <w:rFonts w:ascii="Times New Roman" w:eastAsiaTheme="minorHAnsi" w:hAnsi="Times New Roman"/>
          <w:sz w:val="24"/>
          <w:szCs w:val="24"/>
        </w:rPr>
      </w:pPr>
    </w:p>
    <w:p w14:paraId="384AC91C" w14:textId="2394F3E0" w:rsidR="00494E99" w:rsidRDefault="00494E99" w:rsidP="00494E99">
      <w:pPr>
        <w:pStyle w:val="Vahedeta"/>
        <w:numPr>
          <w:ilvl w:val="0"/>
          <w:numId w:val="27"/>
        </w:numPr>
        <w:jc w:val="both"/>
        <w:rPr>
          <w:rFonts w:ascii="Times New Roman" w:eastAsiaTheme="minorHAnsi" w:hAnsi="Times New Roman"/>
          <w:sz w:val="24"/>
          <w:szCs w:val="24"/>
        </w:rPr>
      </w:pPr>
      <w:r w:rsidRPr="00494E99">
        <w:rPr>
          <w:rFonts w:ascii="Times New Roman" w:eastAsiaTheme="minorHAnsi" w:hAnsi="Times New Roman"/>
          <w:sz w:val="24"/>
          <w:szCs w:val="24"/>
        </w:rPr>
        <w:t>Täitemenetluse peatamine füüsilise isiku MJA menetlemisel</w:t>
      </w:r>
    </w:p>
    <w:p w14:paraId="126A4273" w14:textId="77777777" w:rsidR="00494E99" w:rsidRDefault="00494E99" w:rsidP="00494E99">
      <w:pPr>
        <w:pStyle w:val="Vahedeta"/>
        <w:jc w:val="both"/>
        <w:rPr>
          <w:rFonts w:ascii="Times New Roman" w:eastAsiaTheme="minorHAnsi" w:hAnsi="Times New Roman"/>
          <w:sz w:val="24"/>
          <w:szCs w:val="24"/>
        </w:rPr>
      </w:pPr>
    </w:p>
    <w:p w14:paraId="0E4760E4" w14:textId="194EC6BD" w:rsidR="00494E99" w:rsidRDefault="00494E99" w:rsidP="00494E99">
      <w:pPr>
        <w:pStyle w:val="Vahedeta"/>
        <w:jc w:val="both"/>
        <w:rPr>
          <w:rFonts w:ascii="Times New Roman" w:eastAsiaTheme="minorHAnsi" w:hAnsi="Times New Roman"/>
          <w:sz w:val="24"/>
          <w:szCs w:val="24"/>
        </w:rPr>
      </w:pPr>
      <w:r>
        <w:rPr>
          <w:rFonts w:ascii="Times New Roman" w:eastAsiaTheme="minorHAnsi" w:hAnsi="Times New Roman"/>
          <w:sz w:val="24"/>
          <w:szCs w:val="24"/>
        </w:rPr>
        <w:t>Nõustume eelnõu autori seisukohaga, et maksejõuetuse avalduse</w:t>
      </w:r>
      <w:r w:rsidRPr="00494E99">
        <w:rPr>
          <w:rFonts w:ascii="Times New Roman" w:eastAsiaTheme="minorHAnsi" w:hAnsi="Times New Roman"/>
          <w:sz w:val="24"/>
          <w:szCs w:val="24"/>
        </w:rPr>
        <w:t xml:space="preserve"> menetlemise ajal saab määravaks üksnes kohtu poolt selleks perioodiks määratud käsutuspiirang. Kui kohus otsustab </w:t>
      </w:r>
      <w:r>
        <w:rPr>
          <w:rFonts w:ascii="Times New Roman" w:eastAsiaTheme="minorHAnsi" w:hAnsi="Times New Roman"/>
          <w:sz w:val="24"/>
          <w:szCs w:val="24"/>
        </w:rPr>
        <w:t>maksejõuetuse avalduse</w:t>
      </w:r>
      <w:r w:rsidRPr="00494E99">
        <w:rPr>
          <w:rFonts w:ascii="Times New Roman" w:eastAsiaTheme="minorHAnsi" w:hAnsi="Times New Roman"/>
          <w:sz w:val="24"/>
          <w:szCs w:val="24"/>
        </w:rPr>
        <w:t xml:space="preserve"> menetlemisel võlgniku varale PankrS § 20 lg 1 järgset käsutuskeeldu mitte kohaldada, saab võlgnik avalduse menetlemise ajaks täieliku käsutusõiguse oma sissetulekute ja sarnaste nõudeõiguste üle.</w:t>
      </w:r>
    </w:p>
    <w:p w14:paraId="77459048" w14:textId="77777777" w:rsidR="00494E99" w:rsidRDefault="00494E99" w:rsidP="00494E99">
      <w:pPr>
        <w:pStyle w:val="Vahedeta"/>
        <w:jc w:val="both"/>
        <w:rPr>
          <w:rFonts w:ascii="Times New Roman" w:eastAsiaTheme="minorHAnsi" w:hAnsi="Times New Roman"/>
          <w:sz w:val="24"/>
          <w:szCs w:val="24"/>
        </w:rPr>
      </w:pPr>
    </w:p>
    <w:p w14:paraId="6182984B" w14:textId="5B426A9A" w:rsidR="00494E99" w:rsidRDefault="00494E99" w:rsidP="00494E99">
      <w:pPr>
        <w:pStyle w:val="Vahedeta"/>
        <w:jc w:val="both"/>
        <w:rPr>
          <w:rFonts w:ascii="Times New Roman" w:eastAsiaTheme="minorHAnsi" w:hAnsi="Times New Roman"/>
          <w:sz w:val="24"/>
          <w:szCs w:val="24"/>
        </w:rPr>
      </w:pPr>
      <w:r>
        <w:rPr>
          <w:rFonts w:ascii="Times New Roman" w:eastAsiaTheme="minorHAnsi" w:hAnsi="Times New Roman"/>
          <w:sz w:val="24"/>
          <w:szCs w:val="24"/>
        </w:rPr>
        <w:t>Toetame kavatsust täiendada</w:t>
      </w:r>
      <w:r w:rsidRPr="00494E99">
        <w:rPr>
          <w:rFonts w:ascii="Times New Roman" w:eastAsiaTheme="minorHAnsi" w:hAnsi="Times New Roman"/>
          <w:sz w:val="24"/>
          <w:szCs w:val="24"/>
        </w:rPr>
        <w:t xml:space="preserve"> FIMS-i normiga, mis kohustaks võlgnikku suunama kõik oma sissetulekud ning sarnaste nõudeõiguste alusel laekuvad summad võlgniku enda nimele Eestis krediidi- või makseasutuses avatud kontole.</w:t>
      </w:r>
      <w:r w:rsidR="0079364D">
        <w:rPr>
          <w:rFonts w:ascii="Times New Roman" w:eastAsiaTheme="minorHAnsi" w:hAnsi="Times New Roman"/>
          <w:sz w:val="24"/>
          <w:szCs w:val="24"/>
        </w:rPr>
        <w:t xml:space="preserve"> Juhime siinkohal </w:t>
      </w:r>
      <w:r w:rsidR="0008593A">
        <w:rPr>
          <w:rFonts w:ascii="Times New Roman" w:eastAsiaTheme="minorHAnsi" w:hAnsi="Times New Roman"/>
          <w:sz w:val="24"/>
          <w:szCs w:val="24"/>
        </w:rPr>
        <w:t>VTK</w:t>
      </w:r>
      <w:r w:rsidR="0079364D">
        <w:rPr>
          <w:rFonts w:ascii="Times New Roman" w:eastAsiaTheme="minorHAnsi" w:hAnsi="Times New Roman"/>
          <w:sz w:val="24"/>
          <w:szCs w:val="24"/>
        </w:rPr>
        <w:t xml:space="preserve"> autori tähelepanu mitmelt Eesti krediidiasutuselt Kojale antud kinnitusele, et võlgnikule ei avata pangakontot, kui krediidiasutus saab </w:t>
      </w:r>
      <w:r w:rsidR="0079364D" w:rsidRPr="0079364D">
        <w:rPr>
          <w:rFonts w:ascii="Times New Roman" w:eastAsiaTheme="minorHAnsi" w:hAnsi="Times New Roman"/>
          <w:sz w:val="24"/>
          <w:szCs w:val="24"/>
        </w:rPr>
        <w:t>IAA teenuse vastusega info, et võlgnikul on aktiivne Maksu- ja Tolliameti arest</w:t>
      </w:r>
      <w:r w:rsidR="00FE5A49">
        <w:rPr>
          <w:rFonts w:ascii="Times New Roman" w:eastAsiaTheme="minorHAnsi" w:hAnsi="Times New Roman"/>
          <w:sz w:val="24"/>
          <w:szCs w:val="24"/>
        </w:rPr>
        <w:t xml:space="preserve"> ja vähemalt üks krediidiasutus ei ava võlgnikule </w:t>
      </w:r>
      <w:r w:rsidR="0008593A">
        <w:rPr>
          <w:rFonts w:ascii="Times New Roman" w:eastAsiaTheme="minorHAnsi" w:hAnsi="Times New Roman"/>
          <w:sz w:val="24"/>
          <w:szCs w:val="24"/>
        </w:rPr>
        <w:t xml:space="preserve">eelnevalt seatud arestide olemasolul </w:t>
      </w:r>
      <w:r w:rsidR="00FE5A49">
        <w:rPr>
          <w:rFonts w:ascii="Times New Roman" w:eastAsiaTheme="minorHAnsi" w:hAnsi="Times New Roman"/>
          <w:sz w:val="24"/>
          <w:szCs w:val="24"/>
        </w:rPr>
        <w:t>üldse pangakontot</w:t>
      </w:r>
      <w:r w:rsidR="0079364D">
        <w:rPr>
          <w:rFonts w:ascii="Times New Roman" w:eastAsiaTheme="minorHAnsi" w:hAnsi="Times New Roman"/>
          <w:sz w:val="24"/>
          <w:szCs w:val="24"/>
        </w:rPr>
        <w:t>. Seetõttu teeme kõnealuse</w:t>
      </w:r>
      <w:r w:rsidR="0008593A">
        <w:rPr>
          <w:rFonts w:ascii="Times New Roman" w:eastAsiaTheme="minorHAnsi" w:hAnsi="Times New Roman"/>
          <w:sz w:val="24"/>
          <w:szCs w:val="24"/>
        </w:rPr>
        <w:t>sse</w:t>
      </w:r>
      <w:r w:rsidR="0079364D">
        <w:rPr>
          <w:rFonts w:ascii="Times New Roman" w:eastAsiaTheme="minorHAnsi" w:hAnsi="Times New Roman"/>
          <w:sz w:val="24"/>
          <w:szCs w:val="24"/>
        </w:rPr>
        <w:t xml:space="preserve"> kavatsus</w:t>
      </w:r>
      <w:r w:rsidR="0008593A">
        <w:rPr>
          <w:rFonts w:ascii="Times New Roman" w:eastAsiaTheme="minorHAnsi" w:hAnsi="Times New Roman"/>
          <w:sz w:val="24"/>
          <w:szCs w:val="24"/>
        </w:rPr>
        <w:t>se puutuvalt</w:t>
      </w:r>
      <w:r w:rsidR="0079364D">
        <w:rPr>
          <w:rFonts w:ascii="Times New Roman" w:eastAsiaTheme="minorHAnsi" w:hAnsi="Times New Roman"/>
          <w:sz w:val="24"/>
          <w:szCs w:val="24"/>
        </w:rPr>
        <w:t xml:space="preserve"> ettepaneku, et alternatiivselt võiks võlgnikku kohustada </w:t>
      </w:r>
      <w:r w:rsidR="0079364D" w:rsidRPr="00494E99">
        <w:rPr>
          <w:rFonts w:ascii="Times New Roman" w:eastAsiaTheme="minorHAnsi" w:hAnsi="Times New Roman"/>
          <w:sz w:val="24"/>
          <w:szCs w:val="24"/>
        </w:rPr>
        <w:t>suuna</w:t>
      </w:r>
      <w:r w:rsidR="0079364D">
        <w:rPr>
          <w:rFonts w:ascii="Times New Roman" w:eastAsiaTheme="minorHAnsi" w:hAnsi="Times New Roman"/>
          <w:sz w:val="24"/>
          <w:szCs w:val="24"/>
        </w:rPr>
        <w:t>t</w:t>
      </w:r>
      <w:r w:rsidR="0079364D" w:rsidRPr="00494E99">
        <w:rPr>
          <w:rFonts w:ascii="Times New Roman" w:eastAsiaTheme="minorHAnsi" w:hAnsi="Times New Roman"/>
          <w:sz w:val="24"/>
          <w:szCs w:val="24"/>
        </w:rPr>
        <w:t>a kõik oma sissetulekud ning sarnaste nõudeõiguste alusel laekuvad summad</w:t>
      </w:r>
      <w:r w:rsidR="0079364D">
        <w:rPr>
          <w:rFonts w:ascii="Times New Roman" w:eastAsiaTheme="minorHAnsi" w:hAnsi="Times New Roman"/>
          <w:sz w:val="24"/>
          <w:szCs w:val="24"/>
        </w:rPr>
        <w:t xml:space="preserve"> usaldusisiku kutsealasele maksekontole.</w:t>
      </w:r>
    </w:p>
    <w:p w14:paraId="6D724A1D" w14:textId="77777777" w:rsidR="0079364D" w:rsidRDefault="0079364D" w:rsidP="00494E99">
      <w:pPr>
        <w:pStyle w:val="Vahedeta"/>
        <w:jc w:val="both"/>
        <w:rPr>
          <w:rFonts w:ascii="Times New Roman" w:eastAsiaTheme="minorHAnsi" w:hAnsi="Times New Roman"/>
          <w:sz w:val="24"/>
          <w:szCs w:val="24"/>
        </w:rPr>
      </w:pPr>
    </w:p>
    <w:p w14:paraId="04BF8635" w14:textId="4BF13C8A" w:rsidR="0079364D" w:rsidRDefault="0079364D" w:rsidP="0079364D">
      <w:pPr>
        <w:pStyle w:val="Vahedeta"/>
        <w:numPr>
          <w:ilvl w:val="0"/>
          <w:numId w:val="27"/>
        </w:numPr>
        <w:jc w:val="both"/>
        <w:rPr>
          <w:rFonts w:ascii="Times New Roman" w:eastAsiaTheme="minorHAnsi" w:hAnsi="Times New Roman"/>
          <w:sz w:val="24"/>
          <w:szCs w:val="24"/>
        </w:rPr>
      </w:pPr>
      <w:r w:rsidRPr="0079364D">
        <w:rPr>
          <w:rFonts w:ascii="Times New Roman" w:eastAsiaTheme="minorHAnsi" w:hAnsi="Times New Roman"/>
          <w:sz w:val="24"/>
          <w:szCs w:val="24"/>
        </w:rPr>
        <w:t>Täitemenetluse peatamise mõju sundtäitmise aegumisele</w:t>
      </w:r>
    </w:p>
    <w:p w14:paraId="6DBF6D65" w14:textId="77777777" w:rsidR="0079364D" w:rsidRDefault="0079364D" w:rsidP="0079364D">
      <w:pPr>
        <w:pStyle w:val="Vahedeta"/>
        <w:jc w:val="both"/>
        <w:rPr>
          <w:rFonts w:ascii="Times New Roman" w:eastAsiaTheme="minorHAnsi" w:hAnsi="Times New Roman"/>
          <w:sz w:val="24"/>
          <w:szCs w:val="24"/>
        </w:rPr>
      </w:pPr>
    </w:p>
    <w:p w14:paraId="708A1C4F" w14:textId="2B6E3963" w:rsidR="0079364D" w:rsidRDefault="0079364D" w:rsidP="0079364D">
      <w:pPr>
        <w:pStyle w:val="Vahedeta"/>
        <w:jc w:val="both"/>
        <w:rPr>
          <w:rFonts w:ascii="Times New Roman" w:eastAsiaTheme="minorHAnsi" w:hAnsi="Times New Roman"/>
          <w:sz w:val="24"/>
          <w:szCs w:val="24"/>
        </w:rPr>
      </w:pPr>
      <w:r>
        <w:rPr>
          <w:rFonts w:ascii="Times New Roman" w:eastAsiaTheme="minorHAnsi" w:hAnsi="Times New Roman"/>
          <w:sz w:val="24"/>
          <w:szCs w:val="24"/>
        </w:rPr>
        <w:t>Nõustume ettepanekuga.</w:t>
      </w:r>
    </w:p>
    <w:p w14:paraId="0F9212FF" w14:textId="77777777" w:rsidR="0079364D" w:rsidRDefault="0079364D" w:rsidP="0079364D">
      <w:pPr>
        <w:pStyle w:val="Vahedeta"/>
        <w:jc w:val="both"/>
        <w:rPr>
          <w:rFonts w:ascii="Times New Roman" w:eastAsiaTheme="minorHAnsi" w:hAnsi="Times New Roman"/>
          <w:sz w:val="24"/>
          <w:szCs w:val="24"/>
        </w:rPr>
      </w:pPr>
    </w:p>
    <w:p w14:paraId="0A630CEB" w14:textId="5E99DAD2" w:rsidR="0079364D" w:rsidRDefault="0079364D" w:rsidP="0079364D">
      <w:pPr>
        <w:pStyle w:val="Vahedeta"/>
        <w:numPr>
          <w:ilvl w:val="0"/>
          <w:numId w:val="27"/>
        </w:numPr>
        <w:jc w:val="both"/>
        <w:rPr>
          <w:rFonts w:ascii="Times New Roman" w:eastAsiaTheme="minorHAnsi" w:hAnsi="Times New Roman"/>
          <w:sz w:val="24"/>
          <w:szCs w:val="24"/>
        </w:rPr>
      </w:pPr>
      <w:r w:rsidRPr="0079364D">
        <w:rPr>
          <w:rFonts w:ascii="Times New Roman" w:eastAsiaTheme="minorHAnsi" w:hAnsi="Times New Roman"/>
          <w:sz w:val="24"/>
          <w:szCs w:val="24"/>
        </w:rPr>
        <w:t>Täitemenetluse peatamine võlgniku surma korral</w:t>
      </w:r>
    </w:p>
    <w:p w14:paraId="15B60261" w14:textId="77777777" w:rsidR="0079364D" w:rsidRDefault="0079364D" w:rsidP="0079364D">
      <w:pPr>
        <w:pStyle w:val="Vahedeta"/>
        <w:jc w:val="both"/>
        <w:rPr>
          <w:rFonts w:ascii="Times New Roman" w:eastAsiaTheme="minorHAnsi" w:hAnsi="Times New Roman"/>
          <w:sz w:val="24"/>
          <w:szCs w:val="24"/>
        </w:rPr>
      </w:pPr>
    </w:p>
    <w:p w14:paraId="09C60B4A" w14:textId="0BDC43C1" w:rsidR="0079364D" w:rsidRDefault="0079364D" w:rsidP="0079364D">
      <w:pPr>
        <w:pStyle w:val="Vahedeta"/>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Ei nõustu kavatsusega, et </w:t>
      </w:r>
      <w:r w:rsidR="004E0AB3" w:rsidRPr="00357261">
        <w:rPr>
          <w:rFonts w:ascii="Times New Roman" w:eastAsiaTheme="minorHAnsi" w:hAnsi="Times New Roman"/>
          <w:sz w:val="24"/>
          <w:szCs w:val="24"/>
        </w:rPr>
        <w:t xml:space="preserve">täitemenetlus </w:t>
      </w:r>
      <w:r w:rsidR="00357261" w:rsidRPr="00357261">
        <w:rPr>
          <w:rFonts w:ascii="Times New Roman" w:eastAsiaTheme="minorHAnsi" w:hAnsi="Times New Roman"/>
          <w:sz w:val="24"/>
          <w:szCs w:val="24"/>
        </w:rPr>
        <w:t>peatub alates võlgniku surmast kuni pärimismenetluse või pärandvara inventuuri lõpuni</w:t>
      </w:r>
      <w:r>
        <w:rPr>
          <w:rFonts w:ascii="Times New Roman" w:eastAsiaTheme="minorHAnsi" w:hAnsi="Times New Roman"/>
          <w:sz w:val="24"/>
          <w:szCs w:val="24"/>
        </w:rPr>
        <w:t xml:space="preserve">. </w:t>
      </w:r>
      <w:r w:rsidR="004E0AB3">
        <w:rPr>
          <w:rFonts w:ascii="Times New Roman" w:eastAsiaTheme="minorHAnsi" w:hAnsi="Times New Roman"/>
          <w:sz w:val="24"/>
          <w:szCs w:val="24"/>
        </w:rPr>
        <w:t xml:space="preserve">Käesoleva seisukoha esitamise ajal on Riigikogu menetluses täitemenetluse seadustiku muutmise ja sellega seonduvalt teiste seaduste muutmise seaduse eelnõu 927SE, milles juba kavatsetakse asjakohaselt muuta ja täiendada täitemenetluse seadustiku §-i 16. Leiame, et eelnõus 927SE kavandatud muudatused on eesmärgipärased ja ei vaja VTK kohast muutmist. </w:t>
      </w:r>
      <w:r w:rsidR="004139C5">
        <w:rPr>
          <w:rFonts w:ascii="Times New Roman" w:eastAsiaTheme="minorHAnsi" w:hAnsi="Times New Roman"/>
          <w:sz w:val="24"/>
          <w:szCs w:val="24"/>
        </w:rPr>
        <w:t>Kohtutäituritele on selgitatud</w:t>
      </w:r>
      <w:r w:rsidR="00604618">
        <w:rPr>
          <w:rStyle w:val="Allmrkuseviide"/>
          <w:rFonts w:ascii="Times New Roman" w:eastAsiaTheme="minorHAnsi" w:hAnsi="Times New Roman"/>
          <w:sz w:val="24"/>
          <w:szCs w:val="24"/>
        </w:rPr>
        <w:footnoteReference w:id="2"/>
      </w:r>
      <w:r w:rsidR="004139C5">
        <w:rPr>
          <w:rFonts w:ascii="Times New Roman" w:eastAsiaTheme="minorHAnsi" w:hAnsi="Times New Roman"/>
          <w:sz w:val="24"/>
          <w:szCs w:val="24"/>
        </w:rPr>
        <w:t xml:space="preserve">, et surnud võlgniku vara suhtes ei tohi teha täitetoiminguid, millest võlgnikku ei olnud </w:t>
      </w:r>
      <w:r w:rsidR="00301352">
        <w:rPr>
          <w:rFonts w:ascii="Times New Roman" w:eastAsiaTheme="minorHAnsi" w:hAnsi="Times New Roman"/>
          <w:sz w:val="24"/>
          <w:szCs w:val="24"/>
        </w:rPr>
        <w:t xml:space="preserve">teavitatud </w:t>
      </w:r>
      <w:r w:rsidR="004139C5">
        <w:rPr>
          <w:rFonts w:ascii="Times New Roman" w:eastAsiaTheme="minorHAnsi" w:hAnsi="Times New Roman"/>
          <w:sz w:val="24"/>
          <w:szCs w:val="24"/>
        </w:rPr>
        <w:t>tema eluajal või võlgniku pärijaid</w:t>
      </w:r>
      <w:r w:rsidR="00604618">
        <w:rPr>
          <w:rFonts w:ascii="Times New Roman" w:eastAsiaTheme="minorHAnsi" w:hAnsi="Times New Roman"/>
          <w:sz w:val="24"/>
          <w:szCs w:val="24"/>
        </w:rPr>
        <w:t>, pärija ajutist esindajat, pärandvara hooldajat või valitsejat</w:t>
      </w:r>
      <w:r w:rsidR="004139C5">
        <w:rPr>
          <w:rFonts w:ascii="Times New Roman" w:eastAsiaTheme="minorHAnsi" w:hAnsi="Times New Roman"/>
          <w:sz w:val="24"/>
          <w:szCs w:val="24"/>
        </w:rPr>
        <w:t xml:space="preserve"> pärast </w:t>
      </w:r>
      <w:r w:rsidR="00604618">
        <w:rPr>
          <w:rFonts w:ascii="Times New Roman" w:eastAsiaTheme="minorHAnsi" w:hAnsi="Times New Roman"/>
          <w:sz w:val="24"/>
          <w:szCs w:val="24"/>
        </w:rPr>
        <w:t>võlgniku</w:t>
      </w:r>
      <w:r w:rsidR="004139C5">
        <w:rPr>
          <w:rFonts w:ascii="Times New Roman" w:eastAsiaTheme="minorHAnsi" w:hAnsi="Times New Roman"/>
          <w:sz w:val="24"/>
          <w:szCs w:val="24"/>
        </w:rPr>
        <w:t xml:space="preserve"> surma.</w:t>
      </w:r>
    </w:p>
    <w:p w14:paraId="11FCA43C" w14:textId="77777777" w:rsidR="0079364D" w:rsidRDefault="0079364D" w:rsidP="0079364D">
      <w:pPr>
        <w:pStyle w:val="Vahedeta"/>
        <w:jc w:val="both"/>
        <w:rPr>
          <w:rFonts w:ascii="Times New Roman" w:eastAsiaTheme="minorHAnsi" w:hAnsi="Times New Roman"/>
          <w:sz w:val="24"/>
          <w:szCs w:val="24"/>
        </w:rPr>
      </w:pPr>
    </w:p>
    <w:p w14:paraId="48D707FB" w14:textId="0E98EBCB" w:rsidR="00736D9C" w:rsidRDefault="00691862" w:rsidP="00494E99">
      <w:pPr>
        <w:pStyle w:val="Vahedeta"/>
        <w:jc w:val="both"/>
        <w:rPr>
          <w:rFonts w:ascii="Times New Roman" w:eastAsiaTheme="minorHAnsi" w:hAnsi="Times New Roman"/>
          <w:sz w:val="24"/>
          <w:szCs w:val="24"/>
        </w:rPr>
      </w:pPr>
      <w:r>
        <w:rPr>
          <w:rFonts w:ascii="Times New Roman" w:eastAsiaTheme="minorHAnsi" w:hAnsi="Times New Roman"/>
          <w:sz w:val="24"/>
          <w:szCs w:val="24"/>
        </w:rPr>
        <w:t>II Täiendava</w:t>
      </w:r>
      <w:r w:rsidR="00736D9C">
        <w:rPr>
          <w:rFonts w:ascii="Times New Roman" w:eastAsiaTheme="minorHAnsi" w:hAnsi="Times New Roman"/>
          <w:sz w:val="24"/>
          <w:szCs w:val="24"/>
        </w:rPr>
        <w:t>d ettepanekud</w:t>
      </w:r>
    </w:p>
    <w:p w14:paraId="30B7CC99" w14:textId="77777777" w:rsidR="00736D9C" w:rsidRDefault="00736D9C" w:rsidP="00494E99">
      <w:pPr>
        <w:pStyle w:val="Vahedeta"/>
        <w:jc w:val="both"/>
        <w:rPr>
          <w:rFonts w:ascii="Times New Roman" w:eastAsiaTheme="minorHAnsi" w:hAnsi="Times New Roman"/>
          <w:sz w:val="24"/>
          <w:szCs w:val="24"/>
        </w:rPr>
      </w:pPr>
    </w:p>
    <w:p w14:paraId="6BCB20D4" w14:textId="31C926F0" w:rsidR="00736D9C" w:rsidRDefault="00691862" w:rsidP="00691862">
      <w:pPr>
        <w:pStyle w:val="Vahedeta"/>
        <w:numPr>
          <w:ilvl w:val="0"/>
          <w:numId w:val="28"/>
        </w:numPr>
        <w:jc w:val="both"/>
        <w:rPr>
          <w:rFonts w:ascii="Times New Roman" w:eastAsiaTheme="minorHAnsi" w:hAnsi="Times New Roman"/>
          <w:sz w:val="24"/>
          <w:szCs w:val="24"/>
        </w:rPr>
      </w:pPr>
      <w:r>
        <w:rPr>
          <w:rFonts w:ascii="Times New Roman" w:eastAsiaTheme="minorHAnsi" w:hAnsi="Times New Roman"/>
          <w:sz w:val="24"/>
          <w:szCs w:val="24"/>
        </w:rPr>
        <w:t>K</w:t>
      </w:r>
      <w:r w:rsidR="00736D9C">
        <w:rPr>
          <w:rFonts w:ascii="Times New Roman" w:eastAsiaTheme="minorHAnsi" w:hAnsi="Times New Roman"/>
          <w:sz w:val="24"/>
          <w:szCs w:val="24"/>
        </w:rPr>
        <w:t xml:space="preserve">eelata täitemenetluse peatamine, kui see on jätkumas </w:t>
      </w:r>
      <w:r w:rsidR="00736D9C" w:rsidRPr="00736D9C">
        <w:rPr>
          <w:rFonts w:ascii="Times New Roman" w:eastAsiaTheme="minorHAnsi" w:hAnsi="Times New Roman"/>
          <w:sz w:val="24"/>
          <w:szCs w:val="24"/>
        </w:rPr>
        <w:t>täitemenetluse seadustiku §-s 51</w:t>
      </w:r>
      <w:r w:rsidR="00736D9C" w:rsidRPr="00736D9C">
        <w:rPr>
          <w:rFonts w:ascii="Times New Roman" w:eastAsiaTheme="minorHAnsi" w:hAnsi="Times New Roman"/>
          <w:sz w:val="24"/>
          <w:szCs w:val="24"/>
          <w:vertAlign w:val="superscript"/>
        </w:rPr>
        <w:t>1</w:t>
      </w:r>
      <w:r w:rsidR="00736D9C" w:rsidRPr="00736D9C">
        <w:rPr>
          <w:rFonts w:ascii="Times New Roman" w:eastAsiaTheme="minorHAnsi" w:hAnsi="Times New Roman"/>
          <w:sz w:val="24"/>
          <w:szCs w:val="24"/>
        </w:rPr>
        <w:t xml:space="preserve"> sätestatu</w:t>
      </w:r>
      <w:r w:rsidR="00736D9C">
        <w:rPr>
          <w:rFonts w:ascii="Times New Roman" w:eastAsiaTheme="minorHAnsi" w:hAnsi="Times New Roman"/>
          <w:sz w:val="24"/>
          <w:szCs w:val="24"/>
        </w:rPr>
        <w:t xml:space="preserve"> alusel</w:t>
      </w:r>
    </w:p>
    <w:p w14:paraId="6A26E2D2" w14:textId="77777777" w:rsidR="00736D9C" w:rsidRDefault="00736D9C" w:rsidP="00494E99">
      <w:pPr>
        <w:pStyle w:val="Vahedeta"/>
        <w:jc w:val="both"/>
        <w:rPr>
          <w:rFonts w:ascii="Times New Roman" w:eastAsiaTheme="minorHAnsi" w:hAnsi="Times New Roman"/>
          <w:sz w:val="24"/>
          <w:szCs w:val="24"/>
        </w:rPr>
      </w:pPr>
    </w:p>
    <w:p w14:paraId="4E21ACC5" w14:textId="09BBB47D" w:rsidR="00691862" w:rsidRDefault="00691862" w:rsidP="00691862">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Pankrotihaldurite praktikas on ilmnenud olukordi, kus pankrotivõlgnikuga seotud võlausaldajad esitavad kohtutäiturile täitemenetluse peatamise avalduse sellises täitemenetluses, mida kohus on lubanud jätkata </w:t>
      </w:r>
      <w:r w:rsidRPr="00736D9C">
        <w:rPr>
          <w:rFonts w:ascii="Times New Roman" w:eastAsiaTheme="minorHAnsi" w:hAnsi="Times New Roman"/>
          <w:sz w:val="24"/>
          <w:szCs w:val="24"/>
        </w:rPr>
        <w:t>täitemenetluse seadustiku §-s 51</w:t>
      </w:r>
      <w:r w:rsidRPr="00736D9C">
        <w:rPr>
          <w:rFonts w:ascii="Times New Roman" w:eastAsiaTheme="minorHAnsi" w:hAnsi="Times New Roman"/>
          <w:sz w:val="24"/>
          <w:szCs w:val="24"/>
          <w:vertAlign w:val="superscript"/>
        </w:rPr>
        <w:t>1</w:t>
      </w:r>
      <w:r w:rsidRPr="00736D9C">
        <w:rPr>
          <w:rFonts w:ascii="Times New Roman" w:eastAsiaTheme="minorHAnsi" w:hAnsi="Times New Roman"/>
          <w:sz w:val="24"/>
          <w:szCs w:val="24"/>
        </w:rPr>
        <w:t xml:space="preserve"> sätestatu</w:t>
      </w:r>
      <w:r>
        <w:rPr>
          <w:rFonts w:ascii="Times New Roman" w:eastAsiaTheme="minorHAnsi" w:hAnsi="Times New Roman"/>
          <w:sz w:val="24"/>
          <w:szCs w:val="24"/>
        </w:rPr>
        <w:t xml:space="preserve"> alusel. Kohtutäitur peatab täitemenetluse TMS § 46 lg 1 p 1 alusel. Samal ajal aga pankrotimenetlus käib, kuid ei saavuta vara müügiks jätkuma pidanud täitemenetluse peatamise tõttu enda eesmärki. Teeme ettepaneku sätestada seaduses, et TMS § 46 lg 1 p 1 ei kohaldu </w:t>
      </w:r>
      <w:r w:rsidRPr="00691862">
        <w:rPr>
          <w:rFonts w:ascii="Times New Roman" w:eastAsiaTheme="minorHAnsi" w:hAnsi="Times New Roman"/>
          <w:sz w:val="24"/>
          <w:szCs w:val="24"/>
        </w:rPr>
        <w:t>täitemenetlus</w:t>
      </w:r>
      <w:r>
        <w:rPr>
          <w:rFonts w:ascii="Times New Roman" w:eastAsiaTheme="minorHAnsi" w:hAnsi="Times New Roman"/>
          <w:sz w:val="24"/>
          <w:szCs w:val="24"/>
        </w:rPr>
        <w:t>t</w:t>
      </w:r>
      <w:r w:rsidRPr="00691862">
        <w:rPr>
          <w:rFonts w:ascii="Times New Roman" w:eastAsiaTheme="minorHAnsi" w:hAnsi="Times New Roman"/>
          <w:sz w:val="24"/>
          <w:szCs w:val="24"/>
        </w:rPr>
        <w:t>e</w:t>
      </w:r>
      <w:r>
        <w:rPr>
          <w:rFonts w:ascii="Times New Roman" w:eastAsiaTheme="minorHAnsi" w:hAnsi="Times New Roman"/>
          <w:sz w:val="24"/>
          <w:szCs w:val="24"/>
        </w:rPr>
        <w:t>le, mille</w:t>
      </w:r>
      <w:r w:rsidRPr="00691862">
        <w:rPr>
          <w:rFonts w:ascii="Times New Roman" w:eastAsiaTheme="minorHAnsi" w:hAnsi="Times New Roman"/>
          <w:sz w:val="24"/>
          <w:szCs w:val="24"/>
        </w:rPr>
        <w:t xml:space="preserve"> jätkamise </w:t>
      </w:r>
      <w:r>
        <w:rPr>
          <w:rFonts w:ascii="Times New Roman" w:eastAsiaTheme="minorHAnsi" w:hAnsi="Times New Roman"/>
          <w:sz w:val="24"/>
          <w:szCs w:val="24"/>
        </w:rPr>
        <w:t xml:space="preserve">on kohus otsustanud </w:t>
      </w:r>
      <w:r w:rsidRPr="00691862">
        <w:rPr>
          <w:rFonts w:ascii="Times New Roman" w:eastAsiaTheme="minorHAnsi" w:hAnsi="Times New Roman"/>
          <w:sz w:val="24"/>
          <w:szCs w:val="24"/>
        </w:rPr>
        <w:t>vastavalt täitemenetluse seadustiku §-s 51</w:t>
      </w:r>
      <w:r w:rsidRPr="00691862">
        <w:rPr>
          <w:rFonts w:ascii="Times New Roman" w:eastAsiaTheme="minorHAnsi" w:hAnsi="Times New Roman"/>
          <w:sz w:val="24"/>
          <w:szCs w:val="24"/>
          <w:vertAlign w:val="superscript"/>
        </w:rPr>
        <w:t>1</w:t>
      </w:r>
      <w:r w:rsidRPr="00691862">
        <w:rPr>
          <w:rFonts w:ascii="Times New Roman" w:eastAsiaTheme="minorHAnsi" w:hAnsi="Times New Roman"/>
          <w:sz w:val="24"/>
          <w:szCs w:val="24"/>
        </w:rPr>
        <w:t xml:space="preserve"> sätestatule</w:t>
      </w:r>
      <w:r>
        <w:rPr>
          <w:rFonts w:ascii="Times New Roman" w:eastAsiaTheme="minorHAnsi" w:hAnsi="Times New Roman"/>
          <w:sz w:val="24"/>
          <w:szCs w:val="24"/>
        </w:rPr>
        <w:t xml:space="preserve">. Alternatiivne lahendus, et kohus teeb igakordselt uue otsuse, millega lõpetab täitemenetluse, on ka võimalik, aga kohtuid tarbetult koormav. Samuti on taolise otsuse tulemuseks, et juba alustatud enampakkumine katkestatakse ja selle ettevalmistamine peab algama otsast peale. Ajakadu soosib aga pahatahtlikke pankrotimenetluse osalisi. </w:t>
      </w:r>
    </w:p>
    <w:p w14:paraId="2C81E494" w14:textId="7CEDEE82" w:rsidR="00691862" w:rsidRDefault="00691862" w:rsidP="00494E99">
      <w:pPr>
        <w:pStyle w:val="Vahedeta"/>
        <w:jc w:val="both"/>
        <w:rPr>
          <w:rFonts w:ascii="Times New Roman" w:eastAsiaTheme="minorHAnsi" w:hAnsi="Times New Roman"/>
          <w:sz w:val="24"/>
          <w:szCs w:val="24"/>
        </w:rPr>
      </w:pPr>
    </w:p>
    <w:p w14:paraId="5B138FCA" w14:textId="59DF713B" w:rsidR="007C549D" w:rsidRPr="007C549D" w:rsidRDefault="007C549D" w:rsidP="007C549D">
      <w:pPr>
        <w:pStyle w:val="Vahedeta"/>
        <w:numPr>
          <w:ilvl w:val="0"/>
          <w:numId w:val="28"/>
        </w:numPr>
        <w:jc w:val="both"/>
        <w:rPr>
          <w:rFonts w:ascii="Times New Roman" w:eastAsiaTheme="minorHAnsi" w:hAnsi="Times New Roman"/>
          <w:sz w:val="24"/>
          <w:szCs w:val="24"/>
        </w:rPr>
      </w:pPr>
      <w:r w:rsidRPr="007C549D">
        <w:rPr>
          <w:rFonts w:ascii="Times New Roman" w:eastAsiaTheme="minorHAnsi" w:hAnsi="Times New Roman"/>
          <w:sz w:val="24"/>
          <w:szCs w:val="24"/>
        </w:rPr>
        <w:t>Reguleerida erinormiga maksuhalduri nõudes läbiviidava täitemenetluse peatamine</w:t>
      </w:r>
    </w:p>
    <w:p w14:paraId="0400C83B" w14:textId="77777777" w:rsidR="007C549D" w:rsidRPr="007C549D" w:rsidRDefault="007C549D" w:rsidP="007C549D">
      <w:pPr>
        <w:pStyle w:val="Vahedeta"/>
        <w:jc w:val="both"/>
        <w:rPr>
          <w:rFonts w:ascii="Times New Roman" w:eastAsiaTheme="minorHAnsi" w:hAnsi="Times New Roman"/>
          <w:sz w:val="24"/>
          <w:szCs w:val="24"/>
        </w:rPr>
      </w:pPr>
    </w:p>
    <w:p w14:paraId="6E7F1A4E" w14:textId="508D79E7" w:rsidR="005A6CFD" w:rsidRPr="001C39E9" w:rsidRDefault="007C549D" w:rsidP="001C39E9">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Lisaks VTK-s esitatud kitsaskohtadele näeme ühe probleemkohana maksuhalduri </w:t>
      </w:r>
      <w:r w:rsidRPr="007C549D">
        <w:rPr>
          <w:rFonts w:ascii="Times New Roman" w:eastAsiaTheme="minorHAnsi" w:hAnsi="Times New Roman"/>
          <w:sz w:val="24"/>
          <w:szCs w:val="24"/>
        </w:rPr>
        <w:t>nõudes läbiviidava täitemenetluse peatami</w:t>
      </w:r>
      <w:r>
        <w:rPr>
          <w:rFonts w:ascii="Times New Roman" w:eastAsiaTheme="minorHAnsi" w:hAnsi="Times New Roman"/>
          <w:sz w:val="24"/>
          <w:szCs w:val="24"/>
        </w:rPr>
        <w:t xml:space="preserve">st olukorras, kus maksuhalduri läbiviidav maksumenetlus ei peatu. Maksukorralduse seaduse §-ga 128 on maksuhaldurile antud pädevus pöörata sundtäitmisele maksuvõlg ja rida muid nõudeid. </w:t>
      </w:r>
      <w:r w:rsidR="00616C62">
        <w:rPr>
          <w:rFonts w:ascii="Times New Roman" w:eastAsiaTheme="minorHAnsi" w:hAnsi="Times New Roman"/>
          <w:sz w:val="24"/>
          <w:szCs w:val="24"/>
        </w:rPr>
        <w:t xml:space="preserve">Maksukorralduse seaduse § 130 lg 2 kohaselt </w:t>
      </w:r>
      <w:r w:rsidR="00616C62" w:rsidRPr="00616C62">
        <w:rPr>
          <w:rFonts w:ascii="Times New Roman" w:eastAsiaTheme="minorHAnsi" w:hAnsi="Times New Roman"/>
          <w:sz w:val="24"/>
          <w:szCs w:val="24"/>
        </w:rPr>
        <w:t xml:space="preserve">võib </w:t>
      </w:r>
      <w:r w:rsidR="00616C62">
        <w:rPr>
          <w:rFonts w:ascii="Times New Roman" w:eastAsiaTheme="minorHAnsi" w:hAnsi="Times New Roman"/>
          <w:sz w:val="24"/>
          <w:szCs w:val="24"/>
        </w:rPr>
        <w:t>m</w:t>
      </w:r>
      <w:r w:rsidR="00616C62" w:rsidRPr="00616C62">
        <w:rPr>
          <w:rFonts w:ascii="Times New Roman" w:eastAsiaTheme="minorHAnsi" w:hAnsi="Times New Roman"/>
          <w:sz w:val="24"/>
          <w:szCs w:val="24"/>
        </w:rPr>
        <w:t xml:space="preserve">aksuhaldur maksuvõla, </w:t>
      </w:r>
      <w:r w:rsidR="00616C62">
        <w:rPr>
          <w:rFonts w:ascii="Times New Roman" w:eastAsiaTheme="minorHAnsi" w:hAnsi="Times New Roman"/>
          <w:sz w:val="24"/>
          <w:szCs w:val="24"/>
        </w:rPr>
        <w:t>sama</w:t>
      </w:r>
      <w:r w:rsidR="00616C62" w:rsidRPr="00616C62">
        <w:rPr>
          <w:rFonts w:ascii="Times New Roman" w:eastAsiaTheme="minorHAnsi" w:hAnsi="Times New Roman"/>
          <w:sz w:val="24"/>
          <w:szCs w:val="24"/>
        </w:rPr>
        <w:t xml:space="preserve"> seaduse § 128 lõikes 4 nimetatud rahalise kohustuse ja enda määratud rahatrahvi sissenõudmiseks pöörduda kohtutäituri poole täitemenetluse jätkamiseks, kui maksuhalduri täitetoimingute tulemusel ei ole õnnestunud mõistliku aja jooksul rahalist kohustust täita.</w:t>
      </w:r>
      <w:r w:rsidR="00616C62">
        <w:rPr>
          <w:rFonts w:ascii="Times New Roman" w:eastAsiaTheme="minorHAnsi" w:hAnsi="Times New Roman"/>
          <w:sz w:val="24"/>
          <w:szCs w:val="24"/>
        </w:rPr>
        <w:t xml:space="preserve"> Reeglina pöördutakse kohtutäituri poole juhul</w:t>
      </w:r>
      <w:r w:rsidR="00BC641C">
        <w:rPr>
          <w:rFonts w:ascii="Times New Roman" w:eastAsiaTheme="minorHAnsi" w:hAnsi="Times New Roman"/>
          <w:sz w:val="24"/>
          <w:szCs w:val="24"/>
        </w:rPr>
        <w:t>,</w:t>
      </w:r>
      <w:r w:rsidR="00616C62">
        <w:rPr>
          <w:rFonts w:ascii="Times New Roman" w:eastAsiaTheme="minorHAnsi" w:hAnsi="Times New Roman"/>
          <w:sz w:val="24"/>
          <w:szCs w:val="24"/>
        </w:rPr>
        <w:t xml:space="preserve"> kui võlgnikul on muud vara, millele on pädev sissenõuet pöörama üksnes kohtutäitur. </w:t>
      </w:r>
      <w:r w:rsidR="00616C62" w:rsidRPr="00616C62">
        <w:rPr>
          <w:rFonts w:ascii="Times New Roman" w:eastAsiaTheme="minorHAnsi" w:hAnsi="Times New Roman"/>
          <w:sz w:val="24"/>
          <w:szCs w:val="24"/>
        </w:rPr>
        <w:t>Maksuhalduri algatatud täitemenetluse jätkamisel kohtutäituri poolt jäävad maksuhalduri kohaldatud keelumärked ja arestid kehtima</w:t>
      </w:r>
      <w:r w:rsidR="00616C62">
        <w:rPr>
          <w:rFonts w:ascii="Times New Roman" w:eastAsiaTheme="minorHAnsi" w:hAnsi="Times New Roman"/>
          <w:sz w:val="24"/>
          <w:szCs w:val="24"/>
        </w:rPr>
        <w:t xml:space="preserve"> ning jätkub ka nõude sundtäitmine</w:t>
      </w:r>
      <w:r w:rsidR="00616C62" w:rsidRPr="00616C62">
        <w:rPr>
          <w:rFonts w:ascii="Times New Roman" w:eastAsiaTheme="minorHAnsi" w:hAnsi="Times New Roman"/>
          <w:sz w:val="24"/>
          <w:szCs w:val="24"/>
        </w:rPr>
        <w:t>.</w:t>
      </w:r>
      <w:r w:rsidR="00616C62">
        <w:rPr>
          <w:rFonts w:ascii="Times New Roman" w:eastAsiaTheme="minorHAnsi" w:hAnsi="Times New Roman"/>
          <w:sz w:val="24"/>
          <w:szCs w:val="24"/>
        </w:rPr>
        <w:t xml:space="preserve"> Kui peatatud täitemenetlus uuendatakse, siis peaks olema maksuhalduril kohustus teavitada kohtutäiturit </w:t>
      </w:r>
      <w:r w:rsidR="000F79F3">
        <w:rPr>
          <w:rFonts w:ascii="Times New Roman" w:eastAsiaTheme="minorHAnsi" w:hAnsi="Times New Roman"/>
          <w:sz w:val="24"/>
          <w:szCs w:val="24"/>
        </w:rPr>
        <w:t>nõude jäägist. Samuti tuleks kaaluda, kas näiteks juhul, kui kohus peatab kohtutäituri täitetoimingu, mis on sisult sama maksuhalduri varasema toiminguga vastavalt maksukorralduse seaduse § 130 lg-s 1 esitatud loetelule, siis kas peaks peatuma ka maksuhalduri analoogiline toiming (näiteks peatatakse täitemenetlus sõidukile keelumärke seadmiseks, ent sõidukil on juba varasemast maksuhalduri seatud keelumärge samas nõudes vms).</w:t>
      </w:r>
    </w:p>
    <w:p w14:paraId="7FDA94CB" w14:textId="77777777" w:rsidR="00311D3E" w:rsidRPr="001C39E9" w:rsidRDefault="00311D3E" w:rsidP="001C39E9">
      <w:pPr>
        <w:pStyle w:val="Vahedeta"/>
        <w:jc w:val="both"/>
        <w:rPr>
          <w:rFonts w:ascii="Times New Roman" w:eastAsiaTheme="minorHAnsi" w:hAnsi="Times New Roman"/>
          <w:sz w:val="24"/>
          <w:szCs w:val="24"/>
        </w:rPr>
      </w:pPr>
    </w:p>
    <w:p w14:paraId="1A669DCA" w14:textId="2A112FDD" w:rsidR="002B7271" w:rsidRPr="001C39E9" w:rsidRDefault="002B7271" w:rsidP="001C39E9">
      <w:pPr>
        <w:pStyle w:val="Vahedeta"/>
        <w:jc w:val="both"/>
        <w:rPr>
          <w:rFonts w:ascii="Times New Roman" w:hAnsi="Times New Roman"/>
          <w:sz w:val="24"/>
          <w:szCs w:val="24"/>
        </w:rPr>
      </w:pPr>
      <w:r w:rsidRPr="001C39E9">
        <w:rPr>
          <w:rFonts w:ascii="Times New Roman" w:hAnsi="Times New Roman"/>
          <w:sz w:val="24"/>
          <w:szCs w:val="24"/>
        </w:rPr>
        <w:t>Lugupidamisega</w:t>
      </w:r>
    </w:p>
    <w:p w14:paraId="6DC01FD4" w14:textId="77777777" w:rsidR="002B7271" w:rsidRPr="001C39E9" w:rsidRDefault="002B7271" w:rsidP="001C39E9">
      <w:pPr>
        <w:pStyle w:val="Vahedeta"/>
        <w:jc w:val="both"/>
        <w:rPr>
          <w:rFonts w:ascii="Times New Roman" w:hAnsi="Times New Roman"/>
          <w:i/>
          <w:sz w:val="24"/>
          <w:szCs w:val="24"/>
        </w:rPr>
      </w:pPr>
    </w:p>
    <w:p w14:paraId="3FABB47C" w14:textId="4D5C455D" w:rsidR="005A24E0" w:rsidRPr="001C39E9" w:rsidRDefault="007F155D" w:rsidP="001C39E9">
      <w:pPr>
        <w:pStyle w:val="Vahedeta"/>
        <w:jc w:val="both"/>
        <w:rPr>
          <w:rFonts w:ascii="Times New Roman" w:hAnsi="Times New Roman"/>
          <w:i/>
          <w:sz w:val="24"/>
          <w:szCs w:val="24"/>
        </w:rPr>
      </w:pPr>
      <w:r>
        <w:rPr>
          <w:rFonts w:ascii="Times New Roman" w:hAnsi="Times New Roman"/>
          <w:i/>
          <w:sz w:val="24"/>
          <w:szCs w:val="24"/>
        </w:rPr>
        <w:lastRenderedPageBreak/>
        <w:t>/</w:t>
      </w:r>
      <w:r w:rsidR="002B7271" w:rsidRPr="001C39E9">
        <w:rPr>
          <w:rFonts w:ascii="Times New Roman" w:hAnsi="Times New Roman"/>
          <w:i/>
          <w:sz w:val="24"/>
          <w:szCs w:val="24"/>
        </w:rPr>
        <w:t>allkirjastatud digitaalselt</w:t>
      </w:r>
      <w:r>
        <w:rPr>
          <w:rFonts w:ascii="Times New Roman" w:hAnsi="Times New Roman"/>
          <w:i/>
          <w:sz w:val="24"/>
          <w:szCs w:val="24"/>
        </w:rPr>
        <w:t>/</w:t>
      </w:r>
    </w:p>
    <w:p w14:paraId="2BB3B662" w14:textId="069EBA86" w:rsidR="005A24E0" w:rsidRDefault="007F155D" w:rsidP="001C39E9">
      <w:pPr>
        <w:pStyle w:val="Vahedeta"/>
        <w:jc w:val="both"/>
        <w:rPr>
          <w:rFonts w:ascii="Times New Roman" w:hAnsi="Times New Roman"/>
          <w:sz w:val="24"/>
          <w:szCs w:val="24"/>
        </w:rPr>
      </w:pPr>
      <w:r>
        <w:rPr>
          <w:rFonts w:ascii="Times New Roman" w:hAnsi="Times New Roman"/>
          <w:sz w:val="24"/>
          <w:szCs w:val="24"/>
        </w:rPr>
        <w:t>Janek Pool</w:t>
      </w:r>
    </w:p>
    <w:p w14:paraId="78FCE076" w14:textId="3971E444" w:rsidR="007F155D" w:rsidRPr="001C39E9" w:rsidRDefault="007F155D" w:rsidP="001C39E9">
      <w:pPr>
        <w:pStyle w:val="Vahedeta"/>
        <w:jc w:val="both"/>
        <w:rPr>
          <w:rFonts w:ascii="Times New Roman" w:hAnsi="Times New Roman"/>
          <w:sz w:val="24"/>
          <w:szCs w:val="24"/>
        </w:rPr>
      </w:pPr>
      <w:r>
        <w:rPr>
          <w:rFonts w:ascii="Times New Roman" w:hAnsi="Times New Roman"/>
          <w:sz w:val="24"/>
          <w:szCs w:val="24"/>
        </w:rPr>
        <w:t>Koja esimees</w:t>
      </w:r>
    </w:p>
    <w:p w14:paraId="4ED8CF28" w14:textId="0D52F814" w:rsidR="005A24E0" w:rsidRDefault="005A24E0" w:rsidP="002142A4">
      <w:pPr>
        <w:pStyle w:val="Vahedeta"/>
        <w:jc w:val="both"/>
        <w:rPr>
          <w:rFonts w:ascii="Times New Roman" w:hAnsi="Times New Roman"/>
          <w:sz w:val="24"/>
          <w:szCs w:val="24"/>
        </w:rPr>
      </w:pPr>
    </w:p>
    <w:p w14:paraId="480A1BEA" w14:textId="77777777" w:rsidR="007F155D" w:rsidRDefault="007F155D" w:rsidP="002142A4">
      <w:pPr>
        <w:pStyle w:val="Vahedeta"/>
        <w:jc w:val="both"/>
        <w:rPr>
          <w:rFonts w:ascii="Times New Roman" w:hAnsi="Times New Roman"/>
          <w:sz w:val="24"/>
          <w:szCs w:val="24"/>
        </w:rPr>
      </w:pPr>
    </w:p>
    <w:p w14:paraId="6E492DB7" w14:textId="056F9ED5" w:rsidR="007F155D" w:rsidRPr="0000078C" w:rsidRDefault="007F155D" w:rsidP="002142A4">
      <w:pPr>
        <w:pStyle w:val="Vahedeta"/>
        <w:jc w:val="both"/>
        <w:rPr>
          <w:rFonts w:ascii="Times New Roman" w:hAnsi="Times New Roman"/>
          <w:sz w:val="24"/>
          <w:szCs w:val="24"/>
        </w:rPr>
      </w:pPr>
      <w:r>
        <w:rPr>
          <w:rFonts w:ascii="Times New Roman" w:hAnsi="Times New Roman"/>
          <w:sz w:val="24"/>
          <w:szCs w:val="24"/>
        </w:rPr>
        <w:t xml:space="preserve">Jaan Lõõnik, 6464619, </w:t>
      </w:r>
      <w:hyperlink r:id="rId9" w:history="1">
        <w:r w:rsidRPr="00950713">
          <w:rPr>
            <w:rStyle w:val="Hperlink"/>
            <w:rFonts w:ascii="Times New Roman" w:hAnsi="Times New Roman"/>
            <w:sz w:val="24"/>
            <w:szCs w:val="24"/>
          </w:rPr>
          <w:t>jaan.loonik@kpkoda.ee</w:t>
        </w:r>
      </w:hyperlink>
      <w:r>
        <w:rPr>
          <w:rFonts w:ascii="Times New Roman" w:hAnsi="Times New Roman"/>
          <w:sz w:val="24"/>
          <w:szCs w:val="24"/>
        </w:rPr>
        <w:t xml:space="preserve"> </w:t>
      </w:r>
    </w:p>
    <w:sectPr w:rsidR="007F155D" w:rsidRPr="0000078C" w:rsidSect="0010289A">
      <w:footerReference w:type="default" r:id="rId10"/>
      <w:headerReference w:type="first" r:id="rId11"/>
      <w:footerReference w:type="first" r:id="rId12"/>
      <w:pgSz w:w="11906" w:h="16838"/>
      <w:pgMar w:top="851" w:right="1558" w:bottom="1135"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265E3" w14:textId="77777777" w:rsidR="0073351A" w:rsidRDefault="0073351A">
      <w:r>
        <w:separator/>
      </w:r>
    </w:p>
  </w:endnote>
  <w:endnote w:type="continuationSeparator" w:id="0">
    <w:p w14:paraId="0FC8CB2F" w14:textId="77777777" w:rsidR="0073351A" w:rsidRDefault="0073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01526637"/>
      <w:docPartObj>
        <w:docPartGallery w:val="Page Numbers (Bottom of Page)"/>
        <w:docPartUnique/>
      </w:docPartObj>
    </w:sdtPr>
    <w:sdtContent>
      <w:p w14:paraId="5C9EEA9C" w14:textId="77777777" w:rsidR="00074E94" w:rsidRPr="00D746D5" w:rsidRDefault="00074E94">
        <w:pPr>
          <w:pStyle w:val="Jalus"/>
          <w:jc w:val="right"/>
          <w:rPr>
            <w:rFonts w:ascii="Times New Roman" w:hAnsi="Times New Roman"/>
          </w:rPr>
        </w:pPr>
        <w:r w:rsidRPr="00D746D5">
          <w:rPr>
            <w:rFonts w:ascii="Times New Roman" w:hAnsi="Times New Roman"/>
          </w:rPr>
          <w:fldChar w:fldCharType="begin"/>
        </w:r>
        <w:r w:rsidRPr="00D746D5">
          <w:rPr>
            <w:rFonts w:ascii="Times New Roman" w:hAnsi="Times New Roman"/>
          </w:rPr>
          <w:instrText>PAGE   \* MERGEFORMAT</w:instrText>
        </w:r>
        <w:r w:rsidRPr="00D746D5">
          <w:rPr>
            <w:rFonts w:ascii="Times New Roman" w:hAnsi="Times New Roman"/>
          </w:rPr>
          <w:fldChar w:fldCharType="separate"/>
        </w:r>
        <w:r w:rsidR="000E5C51">
          <w:rPr>
            <w:rFonts w:ascii="Times New Roman" w:hAnsi="Times New Roman"/>
            <w:noProof/>
          </w:rPr>
          <w:t>3</w:t>
        </w:r>
        <w:r w:rsidRPr="00D746D5">
          <w:rPr>
            <w:rFonts w:ascii="Times New Roman" w:hAnsi="Times New Roman"/>
          </w:rPr>
          <w:fldChar w:fldCharType="end"/>
        </w:r>
      </w:p>
    </w:sdtContent>
  </w:sdt>
  <w:p w14:paraId="579B53AA" w14:textId="77777777" w:rsidR="00074E94" w:rsidRDefault="00074E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C428" w14:textId="77777777" w:rsidR="00074E94" w:rsidRPr="00E83D57" w:rsidRDefault="00074E94" w:rsidP="00E83D57">
    <w:pPr>
      <w:pStyle w:val="Jalus"/>
      <w:tabs>
        <w:tab w:val="clear" w:pos="4153"/>
        <w:tab w:val="clear" w:pos="8306"/>
        <w:tab w:val="left" w:pos="3296"/>
      </w:tabs>
      <w:spacing w:after="0"/>
      <w:rPr>
        <w:color w:val="000000" w:themeColor="text1"/>
      </w:rPr>
    </w:pPr>
    <w:bookmarkStart w:id="0" w:name="_Hlk509926373"/>
    <w:bookmarkStart w:id="1" w:name="_Hlk509926374"/>
    <w:r w:rsidRPr="00E83D57">
      <w:rPr>
        <w:rFonts w:asciiTheme="minorHAnsi" w:hAnsiTheme="minorHAnsi" w:cstheme="minorHAnsi"/>
        <w:color w:val="000000" w:themeColor="text1"/>
        <w:sz w:val="20"/>
        <w:szCs w:val="20"/>
      </w:rPr>
      <w:t>Registrikood: 74002523</w:t>
    </w:r>
    <w:r>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45D9F12C" w14:textId="0359232B" w:rsidR="00074E94" w:rsidRPr="00E83D57" w:rsidRDefault="005043E3" w:rsidP="00753822">
    <w:pPr>
      <w:pStyle w:val="Jalus"/>
      <w:spacing w:after="0" w:line="240" w:lineRule="auto"/>
      <w:rPr>
        <w:color w:val="000000" w:themeColor="text1"/>
      </w:rPr>
    </w:pPr>
    <w:r>
      <w:rPr>
        <w:color w:val="000000" w:themeColor="text1"/>
      </w:rPr>
      <w:t>Roosikrantsi 8b</w:t>
    </w:r>
    <w:r w:rsidR="00074E94" w:rsidRPr="00E83D57">
      <w:rPr>
        <w:color w:val="000000" w:themeColor="text1"/>
      </w:rPr>
      <w:t xml:space="preserve">,                     tel 646 3773 </w:t>
    </w:r>
    <w:r w:rsidR="00074E94" w:rsidRPr="00E83D57">
      <w:rPr>
        <w:color w:val="000000" w:themeColor="text1"/>
      </w:rPr>
      <w:tab/>
      <w:t xml:space="preserve"> </w:t>
    </w:r>
    <w:hyperlink r:id="rId1" w:history="1">
      <w:r w:rsidR="00074E94" w:rsidRPr="00E83D57">
        <w:rPr>
          <w:rStyle w:val="Hperlink"/>
          <w:color w:val="000000" w:themeColor="text1"/>
        </w:rPr>
        <w:t>info@kpkoda.ee</w:t>
      </w:r>
    </w:hyperlink>
    <w:r w:rsidR="00074E94" w:rsidRPr="00E83D57">
      <w:rPr>
        <w:color w:val="000000" w:themeColor="text1"/>
      </w:rPr>
      <w:t xml:space="preserve">              </w:t>
    </w:r>
    <w:r w:rsidR="00074E94">
      <w:rPr>
        <w:color w:val="000000" w:themeColor="text1"/>
      </w:rPr>
      <w:t xml:space="preserve">  </w:t>
    </w:r>
    <w:r w:rsidR="00074E94" w:rsidRPr="00E83D57">
      <w:rPr>
        <w:color w:val="000000" w:themeColor="text1"/>
      </w:rPr>
      <w:t>SEB pank</w:t>
    </w:r>
  </w:p>
  <w:p w14:paraId="5505F921" w14:textId="75590EF9" w:rsidR="00074E94" w:rsidRDefault="00074E94" w:rsidP="00753822">
    <w:pPr>
      <w:pStyle w:val="Jalus"/>
      <w:spacing w:after="0" w:line="240" w:lineRule="auto"/>
      <w:rPr>
        <w:color w:val="000000" w:themeColor="text1"/>
      </w:rPr>
    </w:pPr>
    <w:r w:rsidRPr="00E83D57">
      <w:rPr>
        <w:color w:val="000000" w:themeColor="text1"/>
      </w:rPr>
      <w:t>1011</w:t>
    </w:r>
    <w:r w:rsidR="00E92E31">
      <w:rPr>
        <w:color w:val="000000" w:themeColor="text1"/>
      </w:rPr>
      <w:t>9</w:t>
    </w:r>
    <w:r w:rsidRPr="00E83D57">
      <w:rPr>
        <w:color w:val="000000" w:themeColor="text1"/>
      </w:rPr>
      <w:t xml:space="preserve"> Tallinn</w:t>
    </w:r>
    <w:r w:rsidRPr="00E83D57">
      <w:rPr>
        <w:color w:val="000000" w:themeColor="text1"/>
      </w:rPr>
      <w:tab/>
    </w:r>
    <w:r w:rsidRPr="00E83D57">
      <w:rPr>
        <w:color w:val="000000" w:themeColor="text1"/>
      </w:rPr>
      <w:tab/>
      <w:t xml:space="preserve">       </w:t>
    </w:r>
    <w:r>
      <w:rPr>
        <w:color w:val="000000" w:themeColor="text1"/>
      </w:rPr>
      <w:t xml:space="preserve">  </w:t>
    </w:r>
    <w:r w:rsidR="00E92E31">
      <w:rPr>
        <w:color w:val="000000" w:themeColor="text1"/>
      </w:rPr>
      <w:t xml:space="preserve"> </w:t>
    </w:r>
    <w:r>
      <w:rPr>
        <w:color w:val="000000" w:themeColor="text1"/>
      </w:rPr>
      <w:t xml:space="preserve"> </w:t>
    </w:r>
    <w:r w:rsidRPr="00E83D57">
      <w:rPr>
        <w:color w:val="000000" w:themeColor="text1"/>
      </w:rPr>
      <w:t xml:space="preserve">a/a </w:t>
    </w:r>
    <w:r>
      <w:rPr>
        <w:color w:val="000000" w:themeColor="text1"/>
      </w:rPr>
      <w:t>EE</w:t>
    </w:r>
    <w:r w:rsidRPr="00E83D57">
      <w:rPr>
        <w:color w:val="000000" w:themeColor="text1"/>
      </w:rPr>
      <w:t>651010220111133018</w:t>
    </w:r>
  </w:p>
  <w:p w14:paraId="61334027" w14:textId="77777777" w:rsidR="00074E94" w:rsidRPr="00E83D57" w:rsidRDefault="00074E94" w:rsidP="00753822">
    <w:pPr>
      <w:pStyle w:val="Jalus"/>
      <w:spacing w:after="0" w:line="240" w:lineRule="auto"/>
      <w:rPr>
        <w:color w:val="000000" w:themeColor="text1"/>
      </w:rPr>
    </w:pPr>
  </w:p>
  <w:bookmarkEnd w:id="0"/>
  <w:bookmarkEnd w:id="1"/>
  <w:p w14:paraId="0630F7DB" w14:textId="77777777" w:rsidR="00074E94" w:rsidRDefault="00074E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6915" w14:textId="77777777" w:rsidR="0073351A" w:rsidRDefault="0073351A">
      <w:r>
        <w:separator/>
      </w:r>
    </w:p>
  </w:footnote>
  <w:footnote w:type="continuationSeparator" w:id="0">
    <w:p w14:paraId="1D26EBBA" w14:textId="77777777" w:rsidR="0073351A" w:rsidRDefault="0073351A">
      <w:r>
        <w:continuationSeparator/>
      </w:r>
    </w:p>
  </w:footnote>
  <w:footnote w:id="1">
    <w:p w14:paraId="338FB850" w14:textId="6BB668D3" w:rsidR="005B4748" w:rsidRDefault="005B4748">
      <w:pPr>
        <w:pStyle w:val="Allmrkusetekst"/>
      </w:pPr>
      <w:r>
        <w:rPr>
          <w:rStyle w:val="Allmrkuseviide"/>
        </w:rPr>
        <w:footnoteRef/>
      </w:r>
      <w:r>
        <w:t xml:space="preserve"> Justiitsministeeriumi 12.06.2023 kiri nr 10-4/3148-2</w:t>
      </w:r>
    </w:p>
  </w:footnote>
  <w:footnote w:id="2">
    <w:p w14:paraId="1C200C8C" w14:textId="3E617EB9" w:rsidR="00604618" w:rsidRDefault="00604618" w:rsidP="00604618">
      <w:pPr>
        <w:pStyle w:val="Allmrkusetekst"/>
      </w:pPr>
      <w:r>
        <w:rPr>
          <w:rStyle w:val="Allmrkuseviide"/>
        </w:rPr>
        <w:footnoteRef/>
      </w:r>
      <w:r>
        <w:t xml:space="preserve"> Justiits- ja Digiministeeriumi 20.11.2025 kiri nr 15-1/9345-1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6F3" w14:textId="77777777" w:rsidR="00074E94" w:rsidRDefault="00074E94" w:rsidP="00244746">
    <w:pPr>
      <w:pStyle w:val="Pis"/>
      <w:rPr>
        <w:lang w:val="fi-FI"/>
      </w:rPr>
    </w:pPr>
    <w:r>
      <w:rPr>
        <w:lang w:val="fi-FI"/>
      </w:rPr>
      <w:t xml:space="preserve">                </w:t>
    </w:r>
    <w:r>
      <w:rPr>
        <w:noProof/>
        <w:lang w:eastAsia="et-EE"/>
      </w:rPr>
      <w:drawing>
        <wp:inline distT="0" distB="0" distL="0" distR="0" wp14:anchorId="4319F575" wp14:editId="55EA4F1C">
          <wp:extent cx="4038600" cy="990600"/>
          <wp:effectExtent l="19050" t="0" r="0" b="0"/>
          <wp:docPr id="6" name="Picture 6" descr="pä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äis"/>
                  <pic:cNvPicPr>
                    <a:picLocks noChangeAspect="1" noChangeArrowheads="1"/>
                  </pic:cNvPicPr>
                </pic:nvPicPr>
                <pic:blipFill>
                  <a:blip r:embed="rId1"/>
                  <a:srcRect/>
                  <a:stretch>
                    <a:fillRect/>
                  </a:stretch>
                </pic:blipFill>
                <pic:spPr bwMode="auto">
                  <a:xfrm>
                    <a:off x="0" y="0"/>
                    <a:ext cx="4038600" cy="990600"/>
                  </a:xfrm>
                  <a:prstGeom prst="rect">
                    <a:avLst/>
                  </a:prstGeom>
                  <a:noFill/>
                  <a:ln w="9525">
                    <a:noFill/>
                    <a:miter lim="800000"/>
                    <a:headEnd/>
                    <a:tailEnd/>
                  </a:ln>
                </pic:spPr>
              </pic:pic>
            </a:graphicData>
          </a:graphic>
        </wp:inline>
      </w:drawing>
    </w:r>
  </w:p>
  <w:p w14:paraId="529190F6" w14:textId="77777777" w:rsidR="00074E94" w:rsidRPr="00FD7528" w:rsidRDefault="00074E94" w:rsidP="00DF2D47">
    <w:pPr>
      <w:pStyle w:val="Pis"/>
      <w:jc w:val="center"/>
      <w:rPr>
        <w:sz w:val="28"/>
        <w:szCs w:val="28"/>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083A"/>
    <w:multiLevelType w:val="hybridMultilevel"/>
    <w:tmpl w:val="7CFC39D2"/>
    <w:lvl w:ilvl="0" w:tplc="D11E181E">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 w15:restartNumberingAfterBreak="0">
    <w:nsid w:val="08777537"/>
    <w:multiLevelType w:val="hybridMultilevel"/>
    <w:tmpl w:val="D428A4FA"/>
    <w:lvl w:ilvl="0" w:tplc="04250017">
      <w:start w:val="1"/>
      <w:numFmt w:val="lowerLetter"/>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564C04"/>
    <w:multiLevelType w:val="multilevel"/>
    <w:tmpl w:val="E1B68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C37D2"/>
    <w:multiLevelType w:val="hybridMultilevel"/>
    <w:tmpl w:val="E26A8A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8457C4"/>
    <w:multiLevelType w:val="hybridMultilevel"/>
    <w:tmpl w:val="DC22AC12"/>
    <w:lvl w:ilvl="0" w:tplc="4BBAB484">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5" w15:restartNumberingAfterBreak="0">
    <w:nsid w:val="1576122A"/>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C7AF1"/>
    <w:multiLevelType w:val="hybridMultilevel"/>
    <w:tmpl w:val="567C65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814471"/>
    <w:multiLevelType w:val="hybridMultilevel"/>
    <w:tmpl w:val="785CD46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6C6362E"/>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1F1A16"/>
    <w:multiLevelType w:val="hybridMultilevel"/>
    <w:tmpl w:val="38CC666E"/>
    <w:lvl w:ilvl="0" w:tplc="FDA67C5E">
      <w:start w:val="1"/>
      <w:numFmt w:val="decimal"/>
      <w:lvlText w:val="%1."/>
      <w:lvlJc w:val="left"/>
      <w:pPr>
        <w:ind w:left="720" w:hanging="360"/>
      </w:pPr>
      <w:rPr>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E6E5FE8"/>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2C39F6"/>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D8629A"/>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2B4CC0"/>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462884"/>
    <w:multiLevelType w:val="hybridMultilevel"/>
    <w:tmpl w:val="0F3AA3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3F719B6"/>
    <w:multiLevelType w:val="hybridMultilevel"/>
    <w:tmpl w:val="6E14541C"/>
    <w:lvl w:ilvl="0" w:tplc="941099F2">
      <w:start w:val="1"/>
      <w:numFmt w:val="low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6" w15:restartNumberingAfterBreak="0">
    <w:nsid w:val="46295ABE"/>
    <w:multiLevelType w:val="hybridMultilevel"/>
    <w:tmpl w:val="CE22ADB4"/>
    <w:lvl w:ilvl="0" w:tplc="FFFFFFFF">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7" w15:restartNumberingAfterBreak="0">
    <w:nsid w:val="48703C1F"/>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99E70D1"/>
    <w:multiLevelType w:val="multilevel"/>
    <w:tmpl w:val="F852122C"/>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C051E48"/>
    <w:multiLevelType w:val="hybridMultilevel"/>
    <w:tmpl w:val="139250AE"/>
    <w:lvl w:ilvl="0" w:tplc="5B24E85E">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15C7E26"/>
    <w:multiLevelType w:val="hybridMultilevel"/>
    <w:tmpl w:val="57BA0D1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76F7803"/>
    <w:multiLevelType w:val="hybridMultilevel"/>
    <w:tmpl w:val="26ACF5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1990512"/>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B23DBE"/>
    <w:multiLevelType w:val="hybridMultilevel"/>
    <w:tmpl w:val="9C420AB0"/>
    <w:lvl w:ilvl="0" w:tplc="7A883B8A">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24" w15:restartNumberingAfterBreak="0">
    <w:nsid w:val="62367E9F"/>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6033C8"/>
    <w:multiLevelType w:val="hybridMultilevel"/>
    <w:tmpl w:val="53A8BC8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B472F77"/>
    <w:multiLevelType w:val="hybridMultilevel"/>
    <w:tmpl w:val="4B82388E"/>
    <w:lvl w:ilvl="0" w:tplc="941099F2">
      <w:start w:val="1"/>
      <w:numFmt w:val="lowerLetter"/>
      <w:lvlText w:val="%1)"/>
      <w:lvlJc w:val="left"/>
      <w:pPr>
        <w:ind w:left="1212" w:hanging="360"/>
      </w:pPr>
      <w:rPr>
        <w:rFonts w:hint="default"/>
      </w:r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7" w15:restartNumberingAfterBreak="0">
    <w:nsid w:val="7BAB3507"/>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71743089">
    <w:abstractNumId w:val="6"/>
  </w:num>
  <w:num w:numId="2" w16cid:durableId="398485023">
    <w:abstractNumId w:val="21"/>
  </w:num>
  <w:num w:numId="3" w16cid:durableId="2123568956">
    <w:abstractNumId w:val="17"/>
  </w:num>
  <w:num w:numId="4" w16cid:durableId="1199588292">
    <w:abstractNumId w:val="27"/>
  </w:num>
  <w:num w:numId="5" w16cid:durableId="1599753915">
    <w:abstractNumId w:val="14"/>
  </w:num>
  <w:num w:numId="6" w16cid:durableId="1205558815">
    <w:abstractNumId w:val="9"/>
  </w:num>
  <w:num w:numId="7" w16cid:durableId="1937787914">
    <w:abstractNumId w:val="7"/>
  </w:num>
  <w:num w:numId="8" w16cid:durableId="2041005149">
    <w:abstractNumId w:val="1"/>
  </w:num>
  <w:num w:numId="9" w16cid:durableId="870729834">
    <w:abstractNumId w:val="23"/>
  </w:num>
  <w:num w:numId="10" w16cid:durableId="1944268463">
    <w:abstractNumId w:val="4"/>
  </w:num>
  <w:num w:numId="11" w16cid:durableId="516430017">
    <w:abstractNumId w:val="0"/>
  </w:num>
  <w:num w:numId="12" w16cid:durableId="1499223584">
    <w:abstractNumId w:val="15"/>
  </w:num>
  <w:num w:numId="13" w16cid:durableId="1507987232">
    <w:abstractNumId w:val="26"/>
  </w:num>
  <w:num w:numId="14" w16cid:durableId="1036345809">
    <w:abstractNumId w:val="18"/>
  </w:num>
  <w:num w:numId="15" w16cid:durableId="830683015">
    <w:abstractNumId w:val="3"/>
  </w:num>
  <w:num w:numId="16" w16cid:durableId="424496040">
    <w:abstractNumId w:val="25"/>
  </w:num>
  <w:num w:numId="17" w16cid:durableId="2079670250">
    <w:abstractNumId w:val="5"/>
  </w:num>
  <w:num w:numId="18" w16cid:durableId="566695236">
    <w:abstractNumId w:val="10"/>
  </w:num>
  <w:num w:numId="19" w16cid:durableId="1861773698">
    <w:abstractNumId w:val="12"/>
  </w:num>
  <w:num w:numId="20" w16cid:durableId="695692732">
    <w:abstractNumId w:val="13"/>
  </w:num>
  <w:num w:numId="21" w16cid:durableId="339164105">
    <w:abstractNumId w:val="16"/>
  </w:num>
  <w:num w:numId="22" w16cid:durableId="1054622225">
    <w:abstractNumId w:val="11"/>
  </w:num>
  <w:num w:numId="23" w16cid:durableId="801003781">
    <w:abstractNumId w:val="22"/>
  </w:num>
  <w:num w:numId="24" w16cid:durableId="1136289419">
    <w:abstractNumId w:val="8"/>
  </w:num>
  <w:num w:numId="25" w16cid:durableId="1934779964">
    <w:abstractNumId w:val="24"/>
  </w:num>
  <w:num w:numId="26" w16cid:durableId="874392830">
    <w:abstractNumId w:val="2"/>
  </w:num>
  <w:num w:numId="27" w16cid:durableId="1735160493">
    <w:abstractNumId w:val="19"/>
  </w:num>
  <w:num w:numId="28" w16cid:durableId="152994832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078C"/>
    <w:rsid w:val="000007E3"/>
    <w:rsid w:val="000036ED"/>
    <w:rsid w:val="00004C4D"/>
    <w:rsid w:val="00006877"/>
    <w:rsid w:val="00010838"/>
    <w:rsid w:val="000112DF"/>
    <w:rsid w:val="00013F43"/>
    <w:rsid w:val="00014F56"/>
    <w:rsid w:val="00015005"/>
    <w:rsid w:val="00015C6C"/>
    <w:rsid w:val="0001606E"/>
    <w:rsid w:val="0001731A"/>
    <w:rsid w:val="00017957"/>
    <w:rsid w:val="0002062C"/>
    <w:rsid w:val="00021ADD"/>
    <w:rsid w:val="0002323D"/>
    <w:rsid w:val="0002396F"/>
    <w:rsid w:val="00023B96"/>
    <w:rsid w:val="0002634C"/>
    <w:rsid w:val="00026D41"/>
    <w:rsid w:val="0002731B"/>
    <w:rsid w:val="00027AA4"/>
    <w:rsid w:val="000310F2"/>
    <w:rsid w:val="00031700"/>
    <w:rsid w:val="00032DA9"/>
    <w:rsid w:val="00033FCC"/>
    <w:rsid w:val="00035765"/>
    <w:rsid w:val="00036350"/>
    <w:rsid w:val="0003652D"/>
    <w:rsid w:val="00037EFB"/>
    <w:rsid w:val="0004400A"/>
    <w:rsid w:val="0004429D"/>
    <w:rsid w:val="000465C0"/>
    <w:rsid w:val="00047CE1"/>
    <w:rsid w:val="0005110A"/>
    <w:rsid w:val="00052708"/>
    <w:rsid w:val="00056F33"/>
    <w:rsid w:val="00061638"/>
    <w:rsid w:val="00061CB5"/>
    <w:rsid w:val="0006342A"/>
    <w:rsid w:val="000634FA"/>
    <w:rsid w:val="00064087"/>
    <w:rsid w:val="000679EB"/>
    <w:rsid w:val="00070608"/>
    <w:rsid w:val="000718A8"/>
    <w:rsid w:val="00072AFE"/>
    <w:rsid w:val="00074E94"/>
    <w:rsid w:val="00076F6D"/>
    <w:rsid w:val="00077D82"/>
    <w:rsid w:val="000820FA"/>
    <w:rsid w:val="00082711"/>
    <w:rsid w:val="000841DD"/>
    <w:rsid w:val="0008593A"/>
    <w:rsid w:val="00086082"/>
    <w:rsid w:val="00087036"/>
    <w:rsid w:val="00092AFE"/>
    <w:rsid w:val="000939A0"/>
    <w:rsid w:val="00095145"/>
    <w:rsid w:val="000953AE"/>
    <w:rsid w:val="00096E3A"/>
    <w:rsid w:val="00097294"/>
    <w:rsid w:val="000A39A3"/>
    <w:rsid w:val="000A5021"/>
    <w:rsid w:val="000A69B2"/>
    <w:rsid w:val="000A6EF6"/>
    <w:rsid w:val="000A6FC5"/>
    <w:rsid w:val="000B08F0"/>
    <w:rsid w:val="000B1CDC"/>
    <w:rsid w:val="000B2CEB"/>
    <w:rsid w:val="000B35D0"/>
    <w:rsid w:val="000B3DE1"/>
    <w:rsid w:val="000B3FD4"/>
    <w:rsid w:val="000B4950"/>
    <w:rsid w:val="000B53A4"/>
    <w:rsid w:val="000B7654"/>
    <w:rsid w:val="000B76D1"/>
    <w:rsid w:val="000C03C1"/>
    <w:rsid w:val="000C0440"/>
    <w:rsid w:val="000C07F8"/>
    <w:rsid w:val="000C19A3"/>
    <w:rsid w:val="000D2637"/>
    <w:rsid w:val="000D3640"/>
    <w:rsid w:val="000D38BC"/>
    <w:rsid w:val="000D4CE0"/>
    <w:rsid w:val="000D5DE7"/>
    <w:rsid w:val="000D6C7D"/>
    <w:rsid w:val="000E10D5"/>
    <w:rsid w:val="000E21AD"/>
    <w:rsid w:val="000E2A8B"/>
    <w:rsid w:val="000E4812"/>
    <w:rsid w:val="000E5C51"/>
    <w:rsid w:val="000E68F7"/>
    <w:rsid w:val="000E6FC3"/>
    <w:rsid w:val="000F217D"/>
    <w:rsid w:val="000F3DCC"/>
    <w:rsid w:val="000F4BB2"/>
    <w:rsid w:val="000F6C94"/>
    <w:rsid w:val="000F7688"/>
    <w:rsid w:val="000F79F3"/>
    <w:rsid w:val="00100052"/>
    <w:rsid w:val="00101064"/>
    <w:rsid w:val="00101C75"/>
    <w:rsid w:val="00102510"/>
    <w:rsid w:val="0010289A"/>
    <w:rsid w:val="00103ADC"/>
    <w:rsid w:val="0010567C"/>
    <w:rsid w:val="00105F67"/>
    <w:rsid w:val="00106DDC"/>
    <w:rsid w:val="00107249"/>
    <w:rsid w:val="00110B5D"/>
    <w:rsid w:val="00112AA6"/>
    <w:rsid w:val="001141CA"/>
    <w:rsid w:val="00115E97"/>
    <w:rsid w:val="00117033"/>
    <w:rsid w:val="00117685"/>
    <w:rsid w:val="00120741"/>
    <w:rsid w:val="00121EBC"/>
    <w:rsid w:val="00123393"/>
    <w:rsid w:val="00124E82"/>
    <w:rsid w:val="00124F76"/>
    <w:rsid w:val="00130D47"/>
    <w:rsid w:val="00131454"/>
    <w:rsid w:val="001314F7"/>
    <w:rsid w:val="0013300C"/>
    <w:rsid w:val="0013732F"/>
    <w:rsid w:val="00137406"/>
    <w:rsid w:val="00143366"/>
    <w:rsid w:val="00144DB8"/>
    <w:rsid w:val="00145F0B"/>
    <w:rsid w:val="00146289"/>
    <w:rsid w:val="00147539"/>
    <w:rsid w:val="00150C18"/>
    <w:rsid w:val="00151F79"/>
    <w:rsid w:val="0015426C"/>
    <w:rsid w:val="00157022"/>
    <w:rsid w:val="0016253D"/>
    <w:rsid w:val="00163878"/>
    <w:rsid w:val="00163CE9"/>
    <w:rsid w:val="001662D4"/>
    <w:rsid w:val="001676A7"/>
    <w:rsid w:val="00167BD8"/>
    <w:rsid w:val="00171F4E"/>
    <w:rsid w:val="00175228"/>
    <w:rsid w:val="00176EC1"/>
    <w:rsid w:val="001815E7"/>
    <w:rsid w:val="00184031"/>
    <w:rsid w:val="00184A99"/>
    <w:rsid w:val="00186B2F"/>
    <w:rsid w:val="001914BD"/>
    <w:rsid w:val="00191F42"/>
    <w:rsid w:val="00195958"/>
    <w:rsid w:val="00195EC4"/>
    <w:rsid w:val="00196552"/>
    <w:rsid w:val="00197016"/>
    <w:rsid w:val="0019727C"/>
    <w:rsid w:val="0019755D"/>
    <w:rsid w:val="0019767C"/>
    <w:rsid w:val="001A0A2E"/>
    <w:rsid w:val="001A154F"/>
    <w:rsid w:val="001A36F8"/>
    <w:rsid w:val="001A5D58"/>
    <w:rsid w:val="001A672C"/>
    <w:rsid w:val="001A71EC"/>
    <w:rsid w:val="001B66AF"/>
    <w:rsid w:val="001B7378"/>
    <w:rsid w:val="001C091C"/>
    <w:rsid w:val="001C0EF7"/>
    <w:rsid w:val="001C1990"/>
    <w:rsid w:val="001C2AA0"/>
    <w:rsid w:val="001C2B4C"/>
    <w:rsid w:val="001C39E9"/>
    <w:rsid w:val="001C7AC4"/>
    <w:rsid w:val="001C7DDD"/>
    <w:rsid w:val="001D27E7"/>
    <w:rsid w:val="001D5FB6"/>
    <w:rsid w:val="001D7380"/>
    <w:rsid w:val="001E0630"/>
    <w:rsid w:val="001E08CF"/>
    <w:rsid w:val="001E588F"/>
    <w:rsid w:val="001E5900"/>
    <w:rsid w:val="001E5DB6"/>
    <w:rsid w:val="001E5DEC"/>
    <w:rsid w:val="001E6528"/>
    <w:rsid w:val="001E6906"/>
    <w:rsid w:val="001E7504"/>
    <w:rsid w:val="001E7FE9"/>
    <w:rsid w:val="001F184E"/>
    <w:rsid w:val="001F3AF3"/>
    <w:rsid w:val="001F4928"/>
    <w:rsid w:val="001F650D"/>
    <w:rsid w:val="00200B51"/>
    <w:rsid w:val="002022C2"/>
    <w:rsid w:val="0020237E"/>
    <w:rsid w:val="00205989"/>
    <w:rsid w:val="00210310"/>
    <w:rsid w:val="0021187C"/>
    <w:rsid w:val="002124EB"/>
    <w:rsid w:val="00213156"/>
    <w:rsid w:val="002131F5"/>
    <w:rsid w:val="00213347"/>
    <w:rsid w:val="00213C08"/>
    <w:rsid w:val="002142A4"/>
    <w:rsid w:val="002144AC"/>
    <w:rsid w:val="002150D3"/>
    <w:rsid w:val="00217254"/>
    <w:rsid w:val="0022198B"/>
    <w:rsid w:val="00226429"/>
    <w:rsid w:val="00230489"/>
    <w:rsid w:val="00233513"/>
    <w:rsid w:val="00234474"/>
    <w:rsid w:val="0024379B"/>
    <w:rsid w:val="00244746"/>
    <w:rsid w:val="00245C3D"/>
    <w:rsid w:val="00246699"/>
    <w:rsid w:val="00246F3E"/>
    <w:rsid w:val="00250B47"/>
    <w:rsid w:val="002546F3"/>
    <w:rsid w:val="00255604"/>
    <w:rsid w:val="002562F2"/>
    <w:rsid w:val="002563A7"/>
    <w:rsid w:val="00261388"/>
    <w:rsid w:val="00261629"/>
    <w:rsid w:val="002627DF"/>
    <w:rsid w:val="00267CE5"/>
    <w:rsid w:val="00267EC0"/>
    <w:rsid w:val="002702D1"/>
    <w:rsid w:val="00273617"/>
    <w:rsid w:val="00273FAF"/>
    <w:rsid w:val="00277BDD"/>
    <w:rsid w:val="00277E58"/>
    <w:rsid w:val="002844FC"/>
    <w:rsid w:val="0028575F"/>
    <w:rsid w:val="00285E87"/>
    <w:rsid w:val="0029075B"/>
    <w:rsid w:val="00292A2D"/>
    <w:rsid w:val="00292B8E"/>
    <w:rsid w:val="00293328"/>
    <w:rsid w:val="00294323"/>
    <w:rsid w:val="00295122"/>
    <w:rsid w:val="002971C1"/>
    <w:rsid w:val="002A10E3"/>
    <w:rsid w:val="002A2E1B"/>
    <w:rsid w:val="002A3009"/>
    <w:rsid w:val="002A358F"/>
    <w:rsid w:val="002A5462"/>
    <w:rsid w:val="002B3406"/>
    <w:rsid w:val="002B51A8"/>
    <w:rsid w:val="002B53C2"/>
    <w:rsid w:val="002B57E7"/>
    <w:rsid w:val="002B58D1"/>
    <w:rsid w:val="002B5A32"/>
    <w:rsid w:val="002B6DA9"/>
    <w:rsid w:val="002B7271"/>
    <w:rsid w:val="002C0E49"/>
    <w:rsid w:val="002C0E79"/>
    <w:rsid w:val="002C0FC0"/>
    <w:rsid w:val="002C1163"/>
    <w:rsid w:val="002C2671"/>
    <w:rsid w:val="002C26B5"/>
    <w:rsid w:val="002C34EA"/>
    <w:rsid w:val="002C6BFC"/>
    <w:rsid w:val="002D00D3"/>
    <w:rsid w:val="002D242A"/>
    <w:rsid w:val="002D4A90"/>
    <w:rsid w:val="002E1E8E"/>
    <w:rsid w:val="002E2AEC"/>
    <w:rsid w:val="002E451D"/>
    <w:rsid w:val="002E700D"/>
    <w:rsid w:val="002F425A"/>
    <w:rsid w:val="002F49CE"/>
    <w:rsid w:val="002F5633"/>
    <w:rsid w:val="002F5DF6"/>
    <w:rsid w:val="002F70C0"/>
    <w:rsid w:val="002F76D7"/>
    <w:rsid w:val="002F7E19"/>
    <w:rsid w:val="00300425"/>
    <w:rsid w:val="00301352"/>
    <w:rsid w:val="00303F15"/>
    <w:rsid w:val="00306FFC"/>
    <w:rsid w:val="00307C2E"/>
    <w:rsid w:val="00311B2A"/>
    <w:rsid w:val="00311D3E"/>
    <w:rsid w:val="00314476"/>
    <w:rsid w:val="00317534"/>
    <w:rsid w:val="00321DE3"/>
    <w:rsid w:val="00322257"/>
    <w:rsid w:val="003229D7"/>
    <w:rsid w:val="00323BA6"/>
    <w:rsid w:val="00324F2F"/>
    <w:rsid w:val="00326157"/>
    <w:rsid w:val="00330691"/>
    <w:rsid w:val="00331E47"/>
    <w:rsid w:val="00332869"/>
    <w:rsid w:val="00334A8E"/>
    <w:rsid w:val="00337A13"/>
    <w:rsid w:val="00340020"/>
    <w:rsid w:val="00341332"/>
    <w:rsid w:val="0034150D"/>
    <w:rsid w:val="003440FA"/>
    <w:rsid w:val="00345BFF"/>
    <w:rsid w:val="00346735"/>
    <w:rsid w:val="00351DDD"/>
    <w:rsid w:val="00352B22"/>
    <w:rsid w:val="00356506"/>
    <w:rsid w:val="00356DD8"/>
    <w:rsid w:val="00357261"/>
    <w:rsid w:val="003618BD"/>
    <w:rsid w:val="00361D7D"/>
    <w:rsid w:val="00363512"/>
    <w:rsid w:val="00363615"/>
    <w:rsid w:val="0036498E"/>
    <w:rsid w:val="00364D02"/>
    <w:rsid w:val="00364E68"/>
    <w:rsid w:val="00365E53"/>
    <w:rsid w:val="00366236"/>
    <w:rsid w:val="0037358A"/>
    <w:rsid w:val="00373E55"/>
    <w:rsid w:val="00374BAF"/>
    <w:rsid w:val="003804D7"/>
    <w:rsid w:val="00380B5E"/>
    <w:rsid w:val="00381B40"/>
    <w:rsid w:val="00381CD9"/>
    <w:rsid w:val="00382878"/>
    <w:rsid w:val="00387741"/>
    <w:rsid w:val="00392DEA"/>
    <w:rsid w:val="003950DC"/>
    <w:rsid w:val="00396508"/>
    <w:rsid w:val="00396618"/>
    <w:rsid w:val="003B1A5D"/>
    <w:rsid w:val="003B4648"/>
    <w:rsid w:val="003B4900"/>
    <w:rsid w:val="003B4CFD"/>
    <w:rsid w:val="003B5078"/>
    <w:rsid w:val="003B7131"/>
    <w:rsid w:val="003C16C8"/>
    <w:rsid w:val="003C1AC7"/>
    <w:rsid w:val="003C2686"/>
    <w:rsid w:val="003C2BD9"/>
    <w:rsid w:val="003C45F0"/>
    <w:rsid w:val="003C4862"/>
    <w:rsid w:val="003D6220"/>
    <w:rsid w:val="003D6235"/>
    <w:rsid w:val="003D73BC"/>
    <w:rsid w:val="003E30C4"/>
    <w:rsid w:val="003E3374"/>
    <w:rsid w:val="003E34CC"/>
    <w:rsid w:val="003E3571"/>
    <w:rsid w:val="003E47BF"/>
    <w:rsid w:val="003E62BC"/>
    <w:rsid w:val="003E6CAA"/>
    <w:rsid w:val="003E7D1F"/>
    <w:rsid w:val="003F01A4"/>
    <w:rsid w:val="003F0712"/>
    <w:rsid w:val="003F1166"/>
    <w:rsid w:val="003F2707"/>
    <w:rsid w:val="003F41AD"/>
    <w:rsid w:val="003F756D"/>
    <w:rsid w:val="003F7AF8"/>
    <w:rsid w:val="0040070A"/>
    <w:rsid w:val="0040140B"/>
    <w:rsid w:val="0040367F"/>
    <w:rsid w:val="00403F6A"/>
    <w:rsid w:val="00404EB4"/>
    <w:rsid w:val="004069B1"/>
    <w:rsid w:val="0041378A"/>
    <w:rsid w:val="004139C5"/>
    <w:rsid w:val="00414738"/>
    <w:rsid w:val="004163AF"/>
    <w:rsid w:val="00420894"/>
    <w:rsid w:val="00423881"/>
    <w:rsid w:val="0042476A"/>
    <w:rsid w:val="00425F91"/>
    <w:rsid w:val="00427729"/>
    <w:rsid w:val="004303D2"/>
    <w:rsid w:val="00431826"/>
    <w:rsid w:val="004351B1"/>
    <w:rsid w:val="0043566E"/>
    <w:rsid w:val="00436802"/>
    <w:rsid w:val="00437605"/>
    <w:rsid w:val="00440373"/>
    <w:rsid w:val="004406A9"/>
    <w:rsid w:val="00440C4F"/>
    <w:rsid w:val="00441E85"/>
    <w:rsid w:val="00441FD7"/>
    <w:rsid w:val="00441FE8"/>
    <w:rsid w:val="004420F5"/>
    <w:rsid w:val="00442428"/>
    <w:rsid w:val="00443538"/>
    <w:rsid w:val="0044354A"/>
    <w:rsid w:val="00444A5A"/>
    <w:rsid w:val="00445422"/>
    <w:rsid w:val="00445A38"/>
    <w:rsid w:val="00445C0A"/>
    <w:rsid w:val="004475C9"/>
    <w:rsid w:val="00447AFF"/>
    <w:rsid w:val="00451D8D"/>
    <w:rsid w:val="00454B9E"/>
    <w:rsid w:val="00456317"/>
    <w:rsid w:val="00456E1A"/>
    <w:rsid w:val="00457072"/>
    <w:rsid w:val="004625CB"/>
    <w:rsid w:val="004629F6"/>
    <w:rsid w:val="00464553"/>
    <w:rsid w:val="004665A7"/>
    <w:rsid w:val="004721BB"/>
    <w:rsid w:val="00472973"/>
    <w:rsid w:val="00473D44"/>
    <w:rsid w:val="00476F3C"/>
    <w:rsid w:val="00477065"/>
    <w:rsid w:val="00480559"/>
    <w:rsid w:val="00480E1D"/>
    <w:rsid w:val="00482CFC"/>
    <w:rsid w:val="00484A73"/>
    <w:rsid w:val="00484B8F"/>
    <w:rsid w:val="00485ECA"/>
    <w:rsid w:val="0048683C"/>
    <w:rsid w:val="00487E68"/>
    <w:rsid w:val="00487E91"/>
    <w:rsid w:val="00490371"/>
    <w:rsid w:val="00492223"/>
    <w:rsid w:val="004924FB"/>
    <w:rsid w:val="004932A7"/>
    <w:rsid w:val="00493B1F"/>
    <w:rsid w:val="0049474A"/>
    <w:rsid w:val="00494DB3"/>
    <w:rsid w:val="00494E99"/>
    <w:rsid w:val="004A1AFC"/>
    <w:rsid w:val="004A2373"/>
    <w:rsid w:val="004A59C2"/>
    <w:rsid w:val="004A5ED3"/>
    <w:rsid w:val="004B1702"/>
    <w:rsid w:val="004B48DF"/>
    <w:rsid w:val="004B5F77"/>
    <w:rsid w:val="004C3EEB"/>
    <w:rsid w:val="004C4824"/>
    <w:rsid w:val="004C4C4B"/>
    <w:rsid w:val="004D041C"/>
    <w:rsid w:val="004D0EC7"/>
    <w:rsid w:val="004D1F0A"/>
    <w:rsid w:val="004D24A4"/>
    <w:rsid w:val="004D55DD"/>
    <w:rsid w:val="004D582A"/>
    <w:rsid w:val="004D7518"/>
    <w:rsid w:val="004D7564"/>
    <w:rsid w:val="004D75A8"/>
    <w:rsid w:val="004D7BBB"/>
    <w:rsid w:val="004D7E11"/>
    <w:rsid w:val="004E0571"/>
    <w:rsid w:val="004E09D4"/>
    <w:rsid w:val="004E0AB3"/>
    <w:rsid w:val="004E0D21"/>
    <w:rsid w:val="004E138F"/>
    <w:rsid w:val="004E1B62"/>
    <w:rsid w:val="004E53CD"/>
    <w:rsid w:val="004E5C00"/>
    <w:rsid w:val="004E7C0E"/>
    <w:rsid w:val="004F086B"/>
    <w:rsid w:val="004F3297"/>
    <w:rsid w:val="00501181"/>
    <w:rsid w:val="005015D7"/>
    <w:rsid w:val="005017E5"/>
    <w:rsid w:val="00502594"/>
    <w:rsid w:val="0050361B"/>
    <w:rsid w:val="005043E3"/>
    <w:rsid w:val="0050476A"/>
    <w:rsid w:val="005059D5"/>
    <w:rsid w:val="00505B93"/>
    <w:rsid w:val="00506FDA"/>
    <w:rsid w:val="005074FE"/>
    <w:rsid w:val="00511FDF"/>
    <w:rsid w:val="00512A1B"/>
    <w:rsid w:val="00514CDC"/>
    <w:rsid w:val="005151D5"/>
    <w:rsid w:val="0052196C"/>
    <w:rsid w:val="00521F64"/>
    <w:rsid w:val="00525267"/>
    <w:rsid w:val="0052636D"/>
    <w:rsid w:val="005309E9"/>
    <w:rsid w:val="00533582"/>
    <w:rsid w:val="00535345"/>
    <w:rsid w:val="00535F3A"/>
    <w:rsid w:val="00537B5C"/>
    <w:rsid w:val="0054058D"/>
    <w:rsid w:val="00540D18"/>
    <w:rsid w:val="00541065"/>
    <w:rsid w:val="005412E6"/>
    <w:rsid w:val="0054366B"/>
    <w:rsid w:val="00543D3B"/>
    <w:rsid w:val="00543E90"/>
    <w:rsid w:val="005461EF"/>
    <w:rsid w:val="00551A7D"/>
    <w:rsid w:val="00551CE1"/>
    <w:rsid w:val="00553F47"/>
    <w:rsid w:val="005559E4"/>
    <w:rsid w:val="00557E55"/>
    <w:rsid w:val="00560FCE"/>
    <w:rsid w:val="0056185E"/>
    <w:rsid w:val="00563EE4"/>
    <w:rsid w:val="005720FB"/>
    <w:rsid w:val="00572469"/>
    <w:rsid w:val="005730BD"/>
    <w:rsid w:val="00573D7F"/>
    <w:rsid w:val="00574E3A"/>
    <w:rsid w:val="00580013"/>
    <w:rsid w:val="0058053B"/>
    <w:rsid w:val="005805CE"/>
    <w:rsid w:val="0058070D"/>
    <w:rsid w:val="00580A90"/>
    <w:rsid w:val="005903B2"/>
    <w:rsid w:val="00590B81"/>
    <w:rsid w:val="00590D24"/>
    <w:rsid w:val="005957A5"/>
    <w:rsid w:val="00596EEC"/>
    <w:rsid w:val="0059721D"/>
    <w:rsid w:val="005A044D"/>
    <w:rsid w:val="005A24E0"/>
    <w:rsid w:val="005A2AC0"/>
    <w:rsid w:val="005A4BFE"/>
    <w:rsid w:val="005A6CFD"/>
    <w:rsid w:val="005B0A5B"/>
    <w:rsid w:val="005B1394"/>
    <w:rsid w:val="005B2511"/>
    <w:rsid w:val="005B2646"/>
    <w:rsid w:val="005B32F8"/>
    <w:rsid w:val="005B333D"/>
    <w:rsid w:val="005B4748"/>
    <w:rsid w:val="005C15E7"/>
    <w:rsid w:val="005C4FE5"/>
    <w:rsid w:val="005C5D04"/>
    <w:rsid w:val="005C7C5C"/>
    <w:rsid w:val="005D02AF"/>
    <w:rsid w:val="005D129B"/>
    <w:rsid w:val="005D2F1D"/>
    <w:rsid w:val="005D30C0"/>
    <w:rsid w:val="005D4455"/>
    <w:rsid w:val="005D4759"/>
    <w:rsid w:val="005D66C7"/>
    <w:rsid w:val="005E2C55"/>
    <w:rsid w:val="005E44E5"/>
    <w:rsid w:val="005E590C"/>
    <w:rsid w:val="005F2173"/>
    <w:rsid w:val="005F4571"/>
    <w:rsid w:val="006028A1"/>
    <w:rsid w:val="00603DFE"/>
    <w:rsid w:val="00604618"/>
    <w:rsid w:val="006047BF"/>
    <w:rsid w:val="00604DEE"/>
    <w:rsid w:val="0060545B"/>
    <w:rsid w:val="00606E7B"/>
    <w:rsid w:val="00607F6D"/>
    <w:rsid w:val="00616C62"/>
    <w:rsid w:val="00617C62"/>
    <w:rsid w:val="00621C62"/>
    <w:rsid w:val="006242E3"/>
    <w:rsid w:val="0062590F"/>
    <w:rsid w:val="00625E06"/>
    <w:rsid w:val="006274EC"/>
    <w:rsid w:val="00627798"/>
    <w:rsid w:val="00631129"/>
    <w:rsid w:val="00631F5F"/>
    <w:rsid w:val="00632C42"/>
    <w:rsid w:val="00633A09"/>
    <w:rsid w:val="00641BC5"/>
    <w:rsid w:val="00642A8F"/>
    <w:rsid w:val="00645EF4"/>
    <w:rsid w:val="00647AF5"/>
    <w:rsid w:val="00654D34"/>
    <w:rsid w:val="0066064F"/>
    <w:rsid w:val="006632BB"/>
    <w:rsid w:val="00663E6D"/>
    <w:rsid w:val="0066496E"/>
    <w:rsid w:val="00664A3C"/>
    <w:rsid w:val="00664E49"/>
    <w:rsid w:val="00665041"/>
    <w:rsid w:val="00665968"/>
    <w:rsid w:val="0066669C"/>
    <w:rsid w:val="006727A2"/>
    <w:rsid w:val="00672A58"/>
    <w:rsid w:val="00673F37"/>
    <w:rsid w:val="00676995"/>
    <w:rsid w:val="00682AC0"/>
    <w:rsid w:val="0068418B"/>
    <w:rsid w:val="00684C1A"/>
    <w:rsid w:val="006869AC"/>
    <w:rsid w:val="00686BD9"/>
    <w:rsid w:val="00686D07"/>
    <w:rsid w:val="00687079"/>
    <w:rsid w:val="00690BD1"/>
    <w:rsid w:val="00691862"/>
    <w:rsid w:val="00693CD0"/>
    <w:rsid w:val="006A6920"/>
    <w:rsid w:val="006B079F"/>
    <w:rsid w:val="006B1D0F"/>
    <w:rsid w:val="006B1D61"/>
    <w:rsid w:val="006B22B5"/>
    <w:rsid w:val="006B2BE4"/>
    <w:rsid w:val="006B2EFA"/>
    <w:rsid w:val="006B387C"/>
    <w:rsid w:val="006B39A2"/>
    <w:rsid w:val="006B421A"/>
    <w:rsid w:val="006B51AB"/>
    <w:rsid w:val="006B62A1"/>
    <w:rsid w:val="006B6CDD"/>
    <w:rsid w:val="006C05C3"/>
    <w:rsid w:val="006C0C44"/>
    <w:rsid w:val="006C14B0"/>
    <w:rsid w:val="006C2205"/>
    <w:rsid w:val="006C2985"/>
    <w:rsid w:val="006C6EA3"/>
    <w:rsid w:val="006C7463"/>
    <w:rsid w:val="006D0632"/>
    <w:rsid w:val="006D06CE"/>
    <w:rsid w:val="006D2225"/>
    <w:rsid w:val="006D4B2C"/>
    <w:rsid w:val="006D51A7"/>
    <w:rsid w:val="006D6DC6"/>
    <w:rsid w:val="006E0A3A"/>
    <w:rsid w:val="006E154D"/>
    <w:rsid w:val="006E2297"/>
    <w:rsid w:val="006E34C2"/>
    <w:rsid w:val="006E3631"/>
    <w:rsid w:val="006E3A9E"/>
    <w:rsid w:val="006E3BA1"/>
    <w:rsid w:val="006E6F25"/>
    <w:rsid w:val="006E70C0"/>
    <w:rsid w:val="006E75F1"/>
    <w:rsid w:val="006F22C9"/>
    <w:rsid w:val="006F5959"/>
    <w:rsid w:val="006F610E"/>
    <w:rsid w:val="006F68FA"/>
    <w:rsid w:val="0070133E"/>
    <w:rsid w:val="00703EF0"/>
    <w:rsid w:val="0070446C"/>
    <w:rsid w:val="00704E2D"/>
    <w:rsid w:val="0070698C"/>
    <w:rsid w:val="00710FD6"/>
    <w:rsid w:val="00713022"/>
    <w:rsid w:val="00713495"/>
    <w:rsid w:val="00713BBD"/>
    <w:rsid w:val="00715A09"/>
    <w:rsid w:val="007169A6"/>
    <w:rsid w:val="00716DED"/>
    <w:rsid w:val="007175A3"/>
    <w:rsid w:val="007206BE"/>
    <w:rsid w:val="007249C8"/>
    <w:rsid w:val="007251A2"/>
    <w:rsid w:val="007253D7"/>
    <w:rsid w:val="0072755D"/>
    <w:rsid w:val="00727ED5"/>
    <w:rsid w:val="00730007"/>
    <w:rsid w:val="007324E5"/>
    <w:rsid w:val="0073351A"/>
    <w:rsid w:val="0073396D"/>
    <w:rsid w:val="00735635"/>
    <w:rsid w:val="007358AF"/>
    <w:rsid w:val="00736C46"/>
    <w:rsid w:val="00736D9C"/>
    <w:rsid w:val="0074077F"/>
    <w:rsid w:val="00742F08"/>
    <w:rsid w:val="00744568"/>
    <w:rsid w:val="00745C06"/>
    <w:rsid w:val="00747175"/>
    <w:rsid w:val="00747C38"/>
    <w:rsid w:val="00752AFE"/>
    <w:rsid w:val="00752EED"/>
    <w:rsid w:val="00753822"/>
    <w:rsid w:val="0075457A"/>
    <w:rsid w:val="007557E3"/>
    <w:rsid w:val="0075584D"/>
    <w:rsid w:val="00756054"/>
    <w:rsid w:val="007635D4"/>
    <w:rsid w:val="007652E9"/>
    <w:rsid w:val="007666F1"/>
    <w:rsid w:val="00766AA3"/>
    <w:rsid w:val="007745A8"/>
    <w:rsid w:val="007746D2"/>
    <w:rsid w:val="00780B54"/>
    <w:rsid w:val="00790ADE"/>
    <w:rsid w:val="0079107E"/>
    <w:rsid w:val="007932E9"/>
    <w:rsid w:val="0079364D"/>
    <w:rsid w:val="007951D8"/>
    <w:rsid w:val="00797123"/>
    <w:rsid w:val="00797A27"/>
    <w:rsid w:val="007A02B8"/>
    <w:rsid w:val="007A6037"/>
    <w:rsid w:val="007A678F"/>
    <w:rsid w:val="007B3820"/>
    <w:rsid w:val="007B4459"/>
    <w:rsid w:val="007B5D86"/>
    <w:rsid w:val="007B6BD4"/>
    <w:rsid w:val="007C0AB7"/>
    <w:rsid w:val="007C4E35"/>
    <w:rsid w:val="007C4EBF"/>
    <w:rsid w:val="007C549D"/>
    <w:rsid w:val="007C6868"/>
    <w:rsid w:val="007D11A4"/>
    <w:rsid w:val="007D1FE1"/>
    <w:rsid w:val="007D262D"/>
    <w:rsid w:val="007D3706"/>
    <w:rsid w:val="007D5EC0"/>
    <w:rsid w:val="007E243A"/>
    <w:rsid w:val="007E4074"/>
    <w:rsid w:val="007E59EF"/>
    <w:rsid w:val="007E730D"/>
    <w:rsid w:val="007E7861"/>
    <w:rsid w:val="007F08B3"/>
    <w:rsid w:val="007F155D"/>
    <w:rsid w:val="007F1934"/>
    <w:rsid w:val="007F2F8D"/>
    <w:rsid w:val="007F3CD2"/>
    <w:rsid w:val="007F49B7"/>
    <w:rsid w:val="007F4CAC"/>
    <w:rsid w:val="007F55B3"/>
    <w:rsid w:val="0080113E"/>
    <w:rsid w:val="00802961"/>
    <w:rsid w:val="0080413B"/>
    <w:rsid w:val="0080496D"/>
    <w:rsid w:val="00804C1A"/>
    <w:rsid w:val="008113DF"/>
    <w:rsid w:val="00815BDE"/>
    <w:rsid w:val="008168E2"/>
    <w:rsid w:val="008213D2"/>
    <w:rsid w:val="00823520"/>
    <w:rsid w:val="0082370D"/>
    <w:rsid w:val="008254B1"/>
    <w:rsid w:val="00825CCC"/>
    <w:rsid w:val="00825DEA"/>
    <w:rsid w:val="00826B1F"/>
    <w:rsid w:val="0083080E"/>
    <w:rsid w:val="00831B01"/>
    <w:rsid w:val="008320AC"/>
    <w:rsid w:val="00832145"/>
    <w:rsid w:val="00834FDC"/>
    <w:rsid w:val="00835460"/>
    <w:rsid w:val="008369FA"/>
    <w:rsid w:val="008371BE"/>
    <w:rsid w:val="00840F34"/>
    <w:rsid w:val="00842893"/>
    <w:rsid w:val="00843013"/>
    <w:rsid w:val="00843E74"/>
    <w:rsid w:val="00844435"/>
    <w:rsid w:val="0084443A"/>
    <w:rsid w:val="008453AC"/>
    <w:rsid w:val="00845A0E"/>
    <w:rsid w:val="00845FBE"/>
    <w:rsid w:val="008515C7"/>
    <w:rsid w:val="008515DD"/>
    <w:rsid w:val="00854D39"/>
    <w:rsid w:val="0085679E"/>
    <w:rsid w:val="00857B31"/>
    <w:rsid w:val="00857F90"/>
    <w:rsid w:val="0086251D"/>
    <w:rsid w:val="00864A43"/>
    <w:rsid w:val="00866158"/>
    <w:rsid w:val="00881E32"/>
    <w:rsid w:val="00887CFE"/>
    <w:rsid w:val="00887EB6"/>
    <w:rsid w:val="00887F70"/>
    <w:rsid w:val="008908FD"/>
    <w:rsid w:val="00891A5D"/>
    <w:rsid w:val="00891CFC"/>
    <w:rsid w:val="00893792"/>
    <w:rsid w:val="0089396A"/>
    <w:rsid w:val="00895293"/>
    <w:rsid w:val="008A28FF"/>
    <w:rsid w:val="008A2972"/>
    <w:rsid w:val="008A4BC2"/>
    <w:rsid w:val="008A4F5B"/>
    <w:rsid w:val="008A776F"/>
    <w:rsid w:val="008A7E43"/>
    <w:rsid w:val="008B260F"/>
    <w:rsid w:val="008B3F63"/>
    <w:rsid w:val="008B7497"/>
    <w:rsid w:val="008C0510"/>
    <w:rsid w:val="008C0F79"/>
    <w:rsid w:val="008C1442"/>
    <w:rsid w:val="008C14F1"/>
    <w:rsid w:val="008C1F4C"/>
    <w:rsid w:val="008C2F1F"/>
    <w:rsid w:val="008C4A3D"/>
    <w:rsid w:val="008C514D"/>
    <w:rsid w:val="008C5423"/>
    <w:rsid w:val="008C6443"/>
    <w:rsid w:val="008D0328"/>
    <w:rsid w:val="008D0785"/>
    <w:rsid w:val="008D152B"/>
    <w:rsid w:val="008D1A95"/>
    <w:rsid w:val="008D21F4"/>
    <w:rsid w:val="008D2816"/>
    <w:rsid w:val="008D3EE7"/>
    <w:rsid w:val="008D657A"/>
    <w:rsid w:val="008E3837"/>
    <w:rsid w:val="008E3986"/>
    <w:rsid w:val="008E583F"/>
    <w:rsid w:val="008E7DAB"/>
    <w:rsid w:val="008F0445"/>
    <w:rsid w:val="008F152D"/>
    <w:rsid w:val="008F2964"/>
    <w:rsid w:val="008F2AD1"/>
    <w:rsid w:val="008F38E2"/>
    <w:rsid w:val="008F3A10"/>
    <w:rsid w:val="008F4F50"/>
    <w:rsid w:val="008F5547"/>
    <w:rsid w:val="008F5F72"/>
    <w:rsid w:val="008F6DA7"/>
    <w:rsid w:val="008F766F"/>
    <w:rsid w:val="00900268"/>
    <w:rsid w:val="009016A2"/>
    <w:rsid w:val="00903286"/>
    <w:rsid w:val="0090395F"/>
    <w:rsid w:val="0090494F"/>
    <w:rsid w:val="00906D80"/>
    <w:rsid w:val="009070B8"/>
    <w:rsid w:val="00910044"/>
    <w:rsid w:val="0091032C"/>
    <w:rsid w:val="00910A91"/>
    <w:rsid w:val="00911984"/>
    <w:rsid w:val="00914B68"/>
    <w:rsid w:val="00916829"/>
    <w:rsid w:val="00917169"/>
    <w:rsid w:val="00921794"/>
    <w:rsid w:val="009247F8"/>
    <w:rsid w:val="009254C0"/>
    <w:rsid w:val="0093042A"/>
    <w:rsid w:val="00930CEF"/>
    <w:rsid w:val="00932346"/>
    <w:rsid w:val="009328E1"/>
    <w:rsid w:val="0093433D"/>
    <w:rsid w:val="00934EAF"/>
    <w:rsid w:val="009353D7"/>
    <w:rsid w:val="00940B42"/>
    <w:rsid w:val="0094295E"/>
    <w:rsid w:val="00943784"/>
    <w:rsid w:val="009457B0"/>
    <w:rsid w:val="009479B2"/>
    <w:rsid w:val="00947B13"/>
    <w:rsid w:val="009502F7"/>
    <w:rsid w:val="0095231A"/>
    <w:rsid w:val="00954A8B"/>
    <w:rsid w:val="009602EC"/>
    <w:rsid w:val="00961121"/>
    <w:rsid w:val="00961CB3"/>
    <w:rsid w:val="0096234E"/>
    <w:rsid w:val="009628E9"/>
    <w:rsid w:val="00962CE9"/>
    <w:rsid w:val="009642F6"/>
    <w:rsid w:val="009646A5"/>
    <w:rsid w:val="009649AC"/>
    <w:rsid w:val="00965525"/>
    <w:rsid w:val="00974D29"/>
    <w:rsid w:val="00974E1D"/>
    <w:rsid w:val="00975E3B"/>
    <w:rsid w:val="00976871"/>
    <w:rsid w:val="0097749F"/>
    <w:rsid w:val="00983094"/>
    <w:rsid w:val="00992791"/>
    <w:rsid w:val="00992AA7"/>
    <w:rsid w:val="00992C2E"/>
    <w:rsid w:val="00994F29"/>
    <w:rsid w:val="00995F20"/>
    <w:rsid w:val="009962CA"/>
    <w:rsid w:val="00997B53"/>
    <w:rsid w:val="009A10EA"/>
    <w:rsid w:val="009A314E"/>
    <w:rsid w:val="009A441D"/>
    <w:rsid w:val="009A4F60"/>
    <w:rsid w:val="009A6E61"/>
    <w:rsid w:val="009A718C"/>
    <w:rsid w:val="009A75FB"/>
    <w:rsid w:val="009B19AF"/>
    <w:rsid w:val="009B2A5C"/>
    <w:rsid w:val="009B355C"/>
    <w:rsid w:val="009B4FEF"/>
    <w:rsid w:val="009B7DF9"/>
    <w:rsid w:val="009C066B"/>
    <w:rsid w:val="009C158C"/>
    <w:rsid w:val="009C1E8E"/>
    <w:rsid w:val="009C2A36"/>
    <w:rsid w:val="009C47E1"/>
    <w:rsid w:val="009C5DF8"/>
    <w:rsid w:val="009C6F1A"/>
    <w:rsid w:val="009D074C"/>
    <w:rsid w:val="009D17C6"/>
    <w:rsid w:val="009D25B8"/>
    <w:rsid w:val="009D3367"/>
    <w:rsid w:val="009D3FAC"/>
    <w:rsid w:val="009D5349"/>
    <w:rsid w:val="009E2591"/>
    <w:rsid w:val="009E2F4C"/>
    <w:rsid w:val="009E3580"/>
    <w:rsid w:val="009E378D"/>
    <w:rsid w:val="009E63AB"/>
    <w:rsid w:val="009E70BA"/>
    <w:rsid w:val="009F03BB"/>
    <w:rsid w:val="009F0F03"/>
    <w:rsid w:val="009F316E"/>
    <w:rsid w:val="009F39F8"/>
    <w:rsid w:val="009F4E71"/>
    <w:rsid w:val="009F59EF"/>
    <w:rsid w:val="009F790D"/>
    <w:rsid w:val="00A00C63"/>
    <w:rsid w:val="00A022B1"/>
    <w:rsid w:val="00A027D7"/>
    <w:rsid w:val="00A03936"/>
    <w:rsid w:val="00A06C26"/>
    <w:rsid w:val="00A07919"/>
    <w:rsid w:val="00A10CC3"/>
    <w:rsid w:val="00A13DAE"/>
    <w:rsid w:val="00A142A9"/>
    <w:rsid w:val="00A15719"/>
    <w:rsid w:val="00A207CF"/>
    <w:rsid w:val="00A23567"/>
    <w:rsid w:val="00A256E0"/>
    <w:rsid w:val="00A257C3"/>
    <w:rsid w:val="00A25B2D"/>
    <w:rsid w:val="00A305B3"/>
    <w:rsid w:val="00A309E5"/>
    <w:rsid w:val="00A315C6"/>
    <w:rsid w:val="00A31EA6"/>
    <w:rsid w:val="00A33D8E"/>
    <w:rsid w:val="00A33ECC"/>
    <w:rsid w:val="00A3587F"/>
    <w:rsid w:val="00A365C7"/>
    <w:rsid w:val="00A4112C"/>
    <w:rsid w:val="00A42DF7"/>
    <w:rsid w:val="00A4366A"/>
    <w:rsid w:val="00A43A49"/>
    <w:rsid w:val="00A44B6C"/>
    <w:rsid w:val="00A46062"/>
    <w:rsid w:val="00A506F8"/>
    <w:rsid w:val="00A51AF3"/>
    <w:rsid w:val="00A54CC1"/>
    <w:rsid w:val="00A5611E"/>
    <w:rsid w:val="00A605A4"/>
    <w:rsid w:val="00A606A2"/>
    <w:rsid w:val="00A62361"/>
    <w:rsid w:val="00A64E2D"/>
    <w:rsid w:val="00A71AC3"/>
    <w:rsid w:val="00A76865"/>
    <w:rsid w:val="00A76B70"/>
    <w:rsid w:val="00A7789B"/>
    <w:rsid w:val="00A828DF"/>
    <w:rsid w:val="00A82C39"/>
    <w:rsid w:val="00A82C9E"/>
    <w:rsid w:val="00A85218"/>
    <w:rsid w:val="00A965C2"/>
    <w:rsid w:val="00A9792E"/>
    <w:rsid w:val="00AA0EAD"/>
    <w:rsid w:val="00AA2570"/>
    <w:rsid w:val="00AA6439"/>
    <w:rsid w:val="00AA69AE"/>
    <w:rsid w:val="00AB003F"/>
    <w:rsid w:val="00AB3314"/>
    <w:rsid w:val="00AB3D2E"/>
    <w:rsid w:val="00AB4E75"/>
    <w:rsid w:val="00AB6B95"/>
    <w:rsid w:val="00AC4415"/>
    <w:rsid w:val="00AC5714"/>
    <w:rsid w:val="00AC60F7"/>
    <w:rsid w:val="00AC75D8"/>
    <w:rsid w:val="00AD1BCB"/>
    <w:rsid w:val="00AD5DEA"/>
    <w:rsid w:val="00AD703F"/>
    <w:rsid w:val="00AE319F"/>
    <w:rsid w:val="00AE48F8"/>
    <w:rsid w:val="00AE5455"/>
    <w:rsid w:val="00AE696D"/>
    <w:rsid w:val="00AE73AF"/>
    <w:rsid w:val="00AF13F2"/>
    <w:rsid w:val="00AF29FE"/>
    <w:rsid w:val="00AF31E9"/>
    <w:rsid w:val="00AF32D6"/>
    <w:rsid w:val="00AF5400"/>
    <w:rsid w:val="00AF7D30"/>
    <w:rsid w:val="00B00958"/>
    <w:rsid w:val="00B03F8A"/>
    <w:rsid w:val="00B1185E"/>
    <w:rsid w:val="00B13481"/>
    <w:rsid w:val="00B156E4"/>
    <w:rsid w:val="00B16159"/>
    <w:rsid w:val="00B17A20"/>
    <w:rsid w:val="00B20641"/>
    <w:rsid w:val="00B3165F"/>
    <w:rsid w:val="00B342C8"/>
    <w:rsid w:val="00B35CB7"/>
    <w:rsid w:val="00B36E84"/>
    <w:rsid w:val="00B40328"/>
    <w:rsid w:val="00B4096E"/>
    <w:rsid w:val="00B41101"/>
    <w:rsid w:val="00B4233E"/>
    <w:rsid w:val="00B42876"/>
    <w:rsid w:val="00B447C2"/>
    <w:rsid w:val="00B451EB"/>
    <w:rsid w:val="00B46EE5"/>
    <w:rsid w:val="00B4789F"/>
    <w:rsid w:val="00B50803"/>
    <w:rsid w:val="00B511C1"/>
    <w:rsid w:val="00B530AA"/>
    <w:rsid w:val="00B531E1"/>
    <w:rsid w:val="00B56100"/>
    <w:rsid w:val="00B567F9"/>
    <w:rsid w:val="00B56B7B"/>
    <w:rsid w:val="00B60848"/>
    <w:rsid w:val="00B62ADF"/>
    <w:rsid w:val="00B661B8"/>
    <w:rsid w:val="00B66E47"/>
    <w:rsid w:val="00B70607"/>
    <w:rsid w:val="00B708BC"/>
    <w:rsid w:val="00B7165B"/>
    <w:rsid w:val="00B736FF"/>
    <w:rsid w:val="00B74819"/>
    <w:rsid w:val="00B7485E"/>
    <w:rsid w:val="00B74CCE"/>
    <w:rsid w:val="00B75D9E"/>
    <w:rsid w:val="00B8290C"/>
    <w:rsid w:val="00B83477"/>
    <w:rsid w:val="00B83B3F"/>
    <w:rsid w:val="00B90B71"/>
    <w:rsid w:val="00B91CFE"/>
    <w:rsid w:val="00B9207A"/>
    <w:rsid w:val="00B92DC0"/>
    <w:rsid w:val="00B95C3A"/>
    <w:rsid w:val="00BA098C"/>
    <w:rsid w:val="00BA168D"/>
    <w:rsid w:val="00BA181D"/>
    <w:rsid w:val="00BA3891"/>
    <w:rsid w:val="00BA427E"/>
    <w:rsid w:val="00BA6EA5"/>
    <w:rsid w:val="00BA70AC"/>
    <w:rsid w:val="00BB04E0"/>
    <w:rsid w:val="00BB29C0"/>
    <w:rsid w:val="00BB2E68"/>
    <w:rsid w:val="00BB53A2"/>
    <w:rsid w:val="00BB5914"/>
    <w:rsid w:val="00BB59C0"/>
    <w:rsid w:val="00BB62C9"/>
    <w:rsid w:val="00BC24C4"/>
    <w:rsid w:val="00BC31CD"/>
    <w:rsid w:val="00BC3AAF"/>
    <w:rsid w:val="00BC48AC"/>
    <w:rsid w:val="00BC49DA"/>
    <w:rsid w:val="00BC641C"/>
    <w:rsid w:val="00BD0A15"/>
    <w:rsid w:val="00BD27C0"/>
    <w:rsid w:val="00BD3E95"/>
    <w:rsid w:val="00BD4029"/>
    <w:rsid w:val="00BD4DBF"/>
    <w:rsid w:val="00BD5AD9"/>
    <w:rsid w:val="00BE0343"/>
    <w:rsid w:val="00BE0DD2"/>
    <w:rsid w:val="00BE10E5"/>
    <w:rsid w:val="00BE1B87"/>
    <w:rsid w:val="00BE1CF1"/>
    <w:rsid w:val="00BE2210"/>
    <w:rsid w:val="00BE3C7A"/>
    <w:rsid w:val="00BE3E18"/>
    <w:rsid w:val="00BE5D69"/>
    <w:rsid w:val="00BE7A2F"/>
    <w:rsid w:val="00BE7FB3"/>
    <w:rsid w:val="00BF0D06"/>
    <w:rsid w:val="00BF1669"/>
    <w:rsid w:val="00BF2EC3"/>
    <w:rsid w:val="00BF470E"/>
    <w:rsid w:val="00BF49BD"/>
    <w:rsid w:val="00BF59BE"/>
    <w:rsid w:val="00BF6E37"/>
    <w:rsid w:val="00C005CE"/>
    <w:rsid w:val="00C12BAC"/>
    <w:rsid w:val="00C1423C"/>
    <w:rsid w:val="00C14462"/>
    <w:rsid w:val="00C164A0"/>
    <w:rsid w:val="00C179B9"/>
    <w:rsid w:val="00C17E10"/>
    <w:rsid w:val="00C2079A"/>
    <w:rsid w:val="00C230B3"/>
    <w:rsid w:val="00C2310D"/>
    <w:rsid w:val="00C25A53"/>
    <w:rsid w:val="00C262F7"/>
    <w:rsid w:val="00C271F6"/>
    <w:rsid w:val="00C27C4A"/>
    <w:rsid w:val="00C27E65"/>
    <w:rsid w:val="00C307A8"/>
    <w:rsid w:val="00C32C42"/>
    <w:rsid w:val="00C35E75"/>
    <w:rsid w:val="00C3674D"/>
    <w:rsid w:val="00C37665"/>
    <w:rsid w:val="00C37C42"/>
    <w:rsid w:val="00C37CDD"/>
    <w:rsid w:val="00C4080B"/>
    <w:rsid w:val="00C42115"/>
    <w:rsid w:val="00C43917"/>
    <w:rsid w:val="00C44B7B"/>
    <w:rsid w:val="00C45A2A"/>
    <w:rsid w:val="00C54B17"/>
    <w:rsid w:val="00C5587C"/>
    <w:rsid w:val="00C60C0D"/>
    <w:rsid w:val="00C6113D"/>
    <w:rsid w:val="00C61240"/>
    <w:rsid w:val="00C62796"/>
    <w:rsid w:val="00C635E9"/>
    <w:rsid w:val="00C63CF1"/>
    <w:rsid w:val="00C640D1"/>
    <w:rsid w:val="00C64CC4"/>
    <w:rsid w:val="00C65B97"/>
    <w:rsid w:val="00C66989"/>
    <w:rsid w:val="00C703A5"/>
    <w:rsid w:val="00C72034"/>
    <w:rsid w:val="00C728F3"/>
    <w:rsid w:val="00C74C34"/>
    <w:rsid w:val="00C77EE2"/>
    <w:rsid w:val="00C77EE3"/>
    <w:rsid w:val="00C82F08"/>
    <w:rsid w:val="00C83946"/>
    <w:rsid w:val="00C83F0C"/>
    <w:rsid w:val="00C85B98"/>
    <w:rsid w:val="00C87CB2"/>
    <w:rsid w:val="00C90099"/>
    <w:rsid w:val="00C91874"/>
    <w:rsid w:val="00C9192E"/>
    <w:rsid w:val="00C91AAE"/>
    <w:rsid w:val="00C9430C"/>
    <w:rsid w:val="00C9477E"/>
    <w:rsid w:val="00C94FB8"/>
    <w:rsid w:val="00C96DB6"/>
    <w:rsid w:val="00C96E29"/>
    <w:rsid w:val="00CA2C60"/>
    <w:rsid w:val="00CA5ADA"/>
    <w:rsid w:val="00CA63B7"/>
    <w:rsid w:val="00CA64E6"/>
    <w:rsid w:val="00CA6CA0"/>
    <w:rsid w:val="00CB043B"/>
    <w:rsid w:val="00CB6D01"/>
    <w:rsid w:val="00CB6EB6"/>
    <w:rsid w:val="00CC11B4"/>
    <w:rsid w:val="00CC55A3"/>
    <w:rsid w:val="00CC58D4"/>
    <w:rsid w:val="00CC7B6E"/>
    <w:rsid w:val="00CD110F"/>
    <w:rsid w:val="00CD1214"/>
    <w:rsid w:val="00CD2584"/>
    <w:rsid w:val="00CD2EF3"/>
    <w:rsid w:val="00CE1338"/>
    <w:rsid w:val="00CE3E53"/>
    <w:rsid w:val="00CE517A"/>
    <w:rsid w:val="00CE535C"/>
    <w:rsid w:val="00CF08A6"/>
    <w:rsid w:val="00CF0D7D"/>
    <w:rsid w:val="00CF175E"/>
    <w:rsid w:val="00CF27AB"/>
    <w:rsid w:val="00CF35D0"/>
    <w:rsid w:val="00D01608"/>
    <w:rsid w:val="00D03B60"/>
    <w:rsid w:val="00D03CD7"/>
    <w:rsid w:val="00D067B3"/>
    <w:rsid w:val="00D07237"/>
    <w:rsid w:val="00D100A3"/>
    <w:rsid w:val="00D105F2"/>
    <w:rsid w:val="00D13401"/>
    <w:rsid w:val="00D154FE"/>
    <w:rsid w:val="00D15B9D"/>
    <w:rsid w:val="00D22E40"/>
    <w:rsid w:val="00D2494F"/>
    <w:rsid w:val="00D24B42"/>
    <w:rsid w:val="00D26B10"/>
    <w:rsid w:val="00D307D9"/>
    <w:rsid w:val="00D315F4"/>
    <w:rsid w:val="00D35128"/>
    <w:rsid w:val="00D4070B"/>
    <w:rsid w:val="00D427FE"/>
    <w:rsid w:val="00D44B55"/>
    <w:rsid w:val="00D458EA"/>
    <w:rsid w:val="00D46AB8"/>
    <w:rsid w:val="00D46D7E"/>
    <w:rsid w:val="00D47251"/>
    <w:rsid w:val="00D479D5"/>
    <w:rsid w:val="00D529AD"/>
    <w:rsid w:val="00D53120"/>
    <w:rsid w:val="00D5331C"/>
    <w:rsid w:val="00D53860"/>
    <w:rsid w:val="00D53C1F"/>
    <w:rsid w:val="00D55B8A"/>
    <w:rsid w:val="00D614CF"/>
    <w:rsid w:val="00D63B92"/>
    <w:rsid w:val="00D663C4"/>
    <w:rsid w:val="00D66B7C"/>
    <w:rsid w:val="00D71F4F"/>
    <w:rsid w:val="00D746D5"/>
    <w:rsid w:val="00D757BB"/>
    <w:rsid w:val="00D75F59"/>
    <w:rsid w:val="00D766D4"/>
    <w:rsid w:val="00D822E4"/>
    <w:rsid w:val="00D826CA"/>
    <w:rsid w:val="00D82DD0"/>
    <w:rsid w:val="00D85C26"/>
    <w:rsid w:val="00D86338"/>
    <w:rsid w:val="00D872FF"/>
    <w:rsid w:val="00D87359"/>
    <w:rsid w:val="00D918E6"/>
    <w:rsid w:val="00D9367B"/>
    <w:rsid w:val="00D951BA"/>
    <w:rsid w:val="00D97C2C"/>
    <w:rsid w:val="00DA12B1"/>
    <w:rsid w:val="00DA2A1C"/>
    <w:rsid w:val="00DA3080"/>
    <w:rsid w:val="00DA3806"/>
    <w:rsid w:val="00DA3FCA"/>
    <w:rsid w:val="00DA5119"/>
    <w:rsid w:val="00DA523B"/>
    <w:rsid w:val="00DA5C57"/>
    <w:rsid w:val="00DA5E92"/>
    <w:rsid w:val="00DA750E"/>
    <w:rsid w:val="00DA777F"/>
    <w:rsid w:val="00DB1CA7"/>
    <w:rsid w:val="00DB3988"/>
    <w:rsid w:val="00DB558E"/>
    <w:rsid w:val="00DB73F3"/>
    <w:rsid w:val="00DC06B5"/>
    <w:rsid w:val="00DC3283"/>
    <w:rsid w:val="00DC40CB"/>
    <w:rsid w:val="00DC6B3C"/>
    <w:rsid w:val="00DC757D"/>
    <w:rsid w:val="00DD01D0"/>
    <w:rsid w:val="00DD2B7B"/>
    <w:rsid w:val="00DD3C6E"/>
    <w:rsid w:val="00DD5ED8"/>
    <w:rsid w:val="00DD671C"/>
    <w:rsid w:val="00DE10EE"/>
    <w:rsid w:val="00DE1BC0"/>
    <w:rsid w:val="00DE2617"/>
    <w:rsid w:val="00DE48A8"/>
    <w:rsid w:val="00DE5CBA"/>
    <w:rsid w:val="00DE5D6D"/>
    <w:rsid w:val="00DE7845"/>
    <w:rsid w:val="00DF055D"/>
    <w:rsid w:val="00DF0918"/>
    <w:rsid w:val="00DF21E0"/>
    <w:rsid w:val="00DF2D47"/>
    <w:rsid w:val="00DF4BA9"/>
    <w:rsid w:val="00DF5A05"/>
    <w:rsid w:val="00E00B63"/>
    <w:rsid w:val="00E02B55"/>
    <w:rsid w:val="00E06215"/>
    <w:rsid w:val="00E06377"/>
    <w:rsid w:val="00E063A2"/>
    <w:rsid w:val="00E07078"/>
    <w:rsid w:val="00E122BF"/>
    <w:rsid w:val="00E1422E"/>
    <w:rsid w:val="00E17FEB"/>
    <w:rsid w:val="00E20CC1"/>
    <w:rsid w:val="00E21F9B"/>
    <w:rsid w:val="00E22613"/>
    <w:rsid w:val="00E22B94"/>
    <w:rsid w:val="00E251A6"/>
    <w:rsid w:val="00E251DF"/>
    <w:rsid w:val="00E3658A"/>
    <w:rsid w:val="00E41417"/>
    <w:rsid w:val="00E43628"/>
    <w:rsid w:val="00E4372F"/>
    <w:rsid w:val="00E43CF1"/>
    <w:rsid w:val="00E51400"/>
    <w:rsid w:val="00E53CAC"/>
    <w:rsid w:val="00E53E1A"/>
    <w:rsid w:val="00E57D20"/>
    <w:rsid w:val="00E60446"/>
    <w:rsid w:val="00E63387"/>
    <w:rsid w:val="00E64BF2"/>
    <w:rsid w:val="00E655D5"/>
    <w:rsid w:val="00E66293"/>
    <w:rsid w:val="00E701EF"/>
    <w:rsid w:val="00E705D8"/>
    <w:rsid w:val="00E73B06"/>
    <w:rsid w:val="00E74ED8"/>
    <w:rsid w:val="00E76F87"/>
    <w:rsid w:val="00E7739E"/>
    <w:rsid w:val="00E7752F"/>
    <w:rsid w:val="00E8069B"/>
    <w:rsid w:val="00E828EB"/>
    <w:rsid w:val="00E83D57"/>
    <w:rsid w:val="00E83DD5"/>
    <w:rsid w:val="00E87243"/>
    <w:rsid w:val="00E87E03"/>
    <w:rsid w:val="00E90F21"/>
    <w:rsid w:val="00E92E31"/>
    <w:rsid w:val="00E952D6"/>
    <w:rsid w:val="00E96C95"/>
    <w:rsid w:val="00E972C4"/>
    <w:rsid w:val="00EA2635"/>
    <w:rsid w:val="00EA4B91"/>
    <w:rsid w:val="00EA528F"/>
    <w:rsid w:val="00EA6F75"/>
    <w:rsid w:val="00EB0266"/>
    <w:rsid w:val="00EB09DB"/>
    <w:rsid w:val="00EB4DB8"/>
    <w:rsid w:val="00EB56C0"/>
    <w:rsid w:val="00EB5CEB"/>
    <w:rsid w:val="00EB601B"/>
    <w:rsid w:val="00EC03D2"/>
    <w:rsid w:val="00EC16DD"/>
    <w:rsid w:val="00EC2337"/>
    <w:rsid w:val="00EC3FF7"/>
    <w:rsid w:val="00EC4B41"/>
    <w:rsid w:val="00EC5262"/>
    <w:rsid w:val="00EC604B"/>
    <w:rsid w:val="00ED03E6"/>
    <w:rsid w:val="00ED058E"/>
    <w:rsid w:val="00ED0B0C"/>
    <w:rsid w:val="00ED23BE"/>
    <w:rsid w:val="00ED28BB"/>
    <w:rsid w:val="00ED29DC"/>
    <w:rsid w:val="00ED2BF8"/>
    <w:rsid w:val="00ED439B"/>
    <w:rsid w:val="00ED51B6"/>
    <w:rsid w:val="00ED5D38"/>
    <w:rsid w:val="00EE0EE7"/>
    <w:rsid w:val="00EE0EEC"/>
    <w:rsid w:val="00EE2288"/>
    <w:rsid w:val="00EE4448"/>
    <w:rsid w:val="00EE47CC"/>
    <w:rsid w:val="00EE7857"/>
    <w:rsid w:val="00EE7970"/>
    <w:rsid w:val="00EE7C53"/>
    <w:rsid w:val="00EE7EBF"/>
    <w:rsid w:val="00EE7F37"/>
    <w:rsid w:val="00EF0D90"/>
    <w:rsid w:val="00EF10A2"/>
    <w:rsid w:val="00EF414E"/>
    <w:rsid w:val="00EF42C3"/>
    <w:rsid w:val="00EF52BA"/>
    <w:rsid w:val="00F00281"/>
    <w:rsid w:val="00F00E91"/>
    <w:rsid w:val="00F01578"/>
    <w:rsid w:val="00F020C8"/>
    <w:rsid w:val="00F037CD"/>
    <w:rsid w:val="00F05B6B"/>
    <w:rsid w:val="00F07162"/>
    <w:rsid w:val="00F116BB"/>
    <w:rsid w:val="00F12592"/>
    <w:rsid w:val="00F137DD"/>
    <w:rsid w:val="00F14FAD"/>
    <w:rsid w:val="00F15BC8"/>
    <w:rsid w:val="00F175DE"/>
    <w:rsid w:val="00F201B6"/>
    <w:rsid w:val="00F20565"/>
    <w:rsid w:val="00F21B7F"/>
    <w:rsid w:val="00F22C28"/>
    <w:rsid w:val="00F22ED6"/>
    <w:rsid w:val="00F2327B"/>
    <w:rsid w:val="00F25243"/>
    <w:rsid w:val="00F2609C"/>
    <w:rsid w:val="00F31787"/>
    <w:rsid w:val="00F31F7E"/>
    <w:rsid w:val="00F33A8C"/>
    <w:rsid w:val="00F3416F"/>
    <w:rsid w:val="00F36C3A"/>
    <w:rsid w:val="00F37AE0"/>
    <w:rsid w:val="00F37EDD"/>
    <w:rsid w:val="00F407E0"/>
    <w:rsid w:val="00F4646F"/>
    <w:rsid w:val="00F47375"/>
    <w:rsid w:val="00F55223"/>
    <w:rsid w:val="00F55636"/>
    <w:rsid w:val="00F55850"/>
    <w:rsid w:val="00F56929"/>
    <w:rsid w:val="00F606A1"/>
    <w:rsid w:val="00F61A3B"/>
    <w:rsid w:val="00F61DD1"/>
    <w:rsid w:val="00F635D5"/>
    <w:rsid w:val="00F64F59"/>
    <w:rsid w:val="00F7226A"/>
    <w:rsid w:val="00F73290"/>
    <w:rsid w:val="00F73987"/>
    <w:rsid w:val="00F746E3"/>
    <w:rsid w:val="00F761CD"/>
    <w:rsid w:val="00F77206"/>
    <w:rsid w:val="00F81E26"/>
    <w:rsid w:val="00F87253"/>
    <w:rsid w:val="00F87D53"/>
    <w:rsid w:val="00F96FC4"/>
    <w:rsid w:val="00FA0C1D"/>
    <w:rsid w:val="00FA1F53"/>
    <w:rsid w:val="00FA2312"/>
    <w:rsid w:val="00FA2611"/>
    <w:rsid w:val="00FA4451"/>
    <w:rsid w:val="00FA51C0"/>
    <w:rsid w:val="00FB0F9B"/>
    <w:rsid w:val="00FB1CC1"/>
    <w:rsid w:val="00FB2E0E"/>
    <w:rsid w:val="00FB32FB"/>
    <w:rsid w:val="00FB3E1B"/>
    <w:rsid w:val="00FB778C"/>
    <w:rsid w:val="00FC0405"/>
    <w:rsid w:val="00FC1B17"/>
    <w:rsid w:val="00FC2994"/>
    <w:rsid w:val="00FC3EFA"/>
    <w:rsid w:val="00FC44B0"/>
    <w:rsid w:val="00FC4847"/>
    <w:rsid w:val="00FC5552"/>
    <w:rsid w:val="00FC684E"/>
    <w:rsid w:val="00FC7ADB"/>
    <w:rsid w:val="00FD0D9A"/>
    <w:rsid w:val="00FD1C3F"/>
    <w:rsid w:val="00FD2049"/>
    <w:rsid w:val="00FD27FA"/>
    <w:rsid w:val="00FD7528"/>
    <w:rsid w:val="00FE043C"/>
    <w:rsid w:val="00FE2947"/>
    <w:rsid w:val="00FE5447"/>
    <w:rsid w:val="00FE5A49"/>
    <w:rsid w:val="00FE770F"/>
    <w:rsid w:val="00FF0D85"/>
    <w:rsid w:val="00FF30EC"/>
    <w:rsid w:val="00FF4A40"/>
    <w:rsid w:val="00FF5887"/>
    <w:rsid w:val="00FF7D8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4ABE9"/>
  <w15:docId w15:val="{B6B00ABC-C860-4495-91E4-4F701A90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paragraph" w:styleId="Pealkiri1">
    <w:name w:val="heading 1"/>
    <w:basedOn w:val="Normaallaad"/>
    <w:next w:val="Normaallaad"/>
    <w:link w:val="Pealkiri1Mrk"/>
    <w:uiPriority w:val="9"/>
    <w:qFormat/>
    <w:rsid w:val="00745C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3">
    <w:name w:val="heading 3"/>
    <w:basedOn w:val="Normaallaad"/>
    <w:next w:val="Normaallaad"/>
    <w:link w:val="Pealkiri3Mrk"/>
    <w:uiPriority w:val="9"/>
    <w:unhideWhenUsed/>
    <w:qFormat/>
    <w:rsid w:val="00A768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Lahendamatamainimine1">
    <w:name w:val="Lahendamata mainimine1"/>
    <w:basedOn w:val="Liguvaikefont"/>
    <w:uiPriority w:val="99"/>
    <w:semiHidden/>
    <w:unhideWhenUsed/>
    <w:rsid w:val="004D75A8"/>
    <w:rPr>
      <w:color w:val="808080"/>
      <w:shd w:val="clear" w:color="auto" w:fill="E6E6E6"/>
    </w:rPr>
  </w:style>
  <w:style w:type="character" w:styleId="Kommentaariviide">
    <w:name w:val="annotation reference"/>
    <w:basedOn w:val="Liguvaikefont"/>
    <w:uiPriority w:val="99"/>
    <w:semiHidden/>
    <w:unhideWhenUsed/>
    <w:rsid w:val="0005110A"/>
    <w:rPr>
      <w:sz w:val="16"/>
      <w:szCs w:val="16"/>
    </w:rPr>
  </w:style>
  <w:style w:type="paragraph" w:styleId="Kommentaaritekst">
    <w:name w:val="annotation text"/>
    <w:basedOn w:val="Normaallaad"/>
    <w:link w:val="KommentaaritekstMrk"/>
    <w:uiPriority w:val="99"/>
    <w:unhideWhenUsed/>
    <w:rsid w:val="0005110A"/>
    <w:pPr>
      <w:spacing w:line="240" w:lineRule="auto"/>
    </w:pPr>
    <w:rPr>
      <w:sz w:val="20"/>
      <w:szCs w:val="20"/>
    </w:rPr>
  </w:style>
  <w:style w:type="character" w:customStyle="1" w:styleId="KommentaaritekstMrk">
    <w:name w:val="Kommentaari tekst Märk"/>
    <w:basedOn w:val="Liguvaikefont"/>
    <w:link w:val="Kommentaaritekst"/>
    <w:uiPriority w:val="99"/>
    <w:rsid w:val="0005110A"/>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05110A"/>
    <w:rPr>
      <w:b/>
      <w:bCs/>
    </w:rPr>
  </w:style>
  <w:style w:type="character" w:customStyle="1" w:styleId="KommentaariteemaMrk">
    <w:name w:val="Kommentaari teema Märk"/>
    <w:basedOn w:val="KommentaaritekstMrk"/>
    <w:link w:val="Kommentaariteema"/>
    <w:uiPriority w:val="99"/>
    <w:semiHidden/>
    <w:rsid w:val="0005110A"/>
    <w:rPr>
      <w:rFonts w:ascii="Calibri" w:eastAsia="Calibri" w:hAnsi="Calibri"/>
      <w:b/>
      <w:bCs/>
      <w:lang w:eastAsia="en-US"/>
    </w:rPr>
  </w:style>
  <w:style w:type="character" w:customStyle="1" w:styleId="UnresolvedMention1">
    <w:name w:val="Unresolved Mention1"/>
    <w:basedOn w:val="Liguvaikefont"/>
    <w:uiPriority w:val="99"/>
    <w:semiHidden/>
    <w:unhideWhenUsed/>
    <w:rsid w:val="0010289A"/>
    <w:rPr>
      <w:color w:val="808080"/>
      <w:shd w:val="clear" w:color="auto" w:fill="E6E6E6"/>
    </w:rPr>
  </w:style>
  <w:style w:type="character" w:customStyle="1" w:styleId="UnresolvedMention2">
    <w:name w:val="Unresolved Mention2"/>
    <w:basedOn w:val="Liguvaikefont"/>
    <w:uiPriority w:val="99"/>
    <w:semiHidden/>
    <w:unhideWhenUsed/>
    <w:rsid w:val="002B7271"/>
    <w:rPr>
      <w:color w:val="605E5C"/>
      <w:shd w:val="clear" w:color="auto" w:fill="E1DFDD"/>
    </w:rPr>
  </w:style>
  <w:style w:type="character" w:customStyle="1" w:styleId="Pealkiri3Mrk">
    <w:name w:val="Pealkiri 3 Märk"/>
    <w:basedOn w:val="Liguvaikefont"/>
    <w:link w:val="Pealkiri3"/>
    <w:uiPriority w:val="9"/>
    <w:rsid w:val="00A76865"/>
    <w:rPr>
      <w:rFonts w:asciiTheme="majorHAnsi" w:eastAsiaTheme="majorEastAsia" w:hAnsiTheme="majorHAnsi" w:cstheme="majorBidi"/>
      <w:color w:val="243F60" w:themeColor="accent1" w:themeShade="7F"/>
      <w:sz w:val="24"/>
      <w:szCs w:val="24"/>
      <w:lang w:eastAsia="en-US"/>
    </w:rPr>
  </w:style>
  <w:style w:type="character" w:customStyle="1" w:styleId="UnresolvedMention3">
    <w:name w:val="Unresolved Mention3"/>
    <w:basedOn w:val="Liguvaikefont"/>
    <w:uiPriority w:val="99"/>
    <w:semiHidden/>
    <w:unhideWhenUsed/>
    <w:rsid w:val="003B4CFD"/>
    <w:rPr>
      <w:color w:val="605E5C"/>
      <w:shd w:val="clear" w:color="auto" w:fill="E1DFDD"/>
    </w:rPr>
  </w:style>
  <w:style w:type="character" w:customStyle="1" w:styleId="UnresolvedMention4">
    <w:name w:val="Unresolved Mention4"/>
    <w:basedOn w:val="Liguvaikefont"/>
    <w:uiPriority w:val="99"/>
    <w:semiHidden/>
    <w:unhideWhenUsed/>
    <w:rsid w:val="00716DED"/>
    <w:rPr>
      <w:color w:val="605E5C"/>
      <w:shd w:val="clear" w:color="auto" w:fill="E1DFDD"/>
    </w:rPr>
  </w:style>
  <w:style w:type="character" w:styleId="Lahendamatamainimine">
    <w:name w:val="Unresolved Mention"/>
    <w:basedOn w:val="Liguvaikefont"/>
    <w:uiPriority w:val="99"/>
    <w:semiHidden/>
    <w:unhideWhenUsed/>
    <w:rsid w:val="0086251D"/>
    <w:rPr>
      <w:color w:val="605E5C"/>
      <w:shd w:val="clear" w:color="auto" w:fill="E1DFDD"/>
    </w:rPr>
  </w:style>
  <w:style w:type="paragraph" w:styleId="Redaktsioon">
    <w:name w:val="Revision"/>
    <w:hidden/>
    <w:uiPriority w:val="99"/>
    <w:semiHidden/>
    <w:rsid w:val="005A24E0"/>
    <w:rPr>
      <w:rFonts w:ascii="Calibri" w:eastAsia="Calibri" w:hAnsi="Calibri"/>
      <w:sz w:val="22"/>
      <w:szCs w:val="22"/>
      <w:lang w:eastAsia="en-US"/>
    </w:rPr>
  </w:style>
  <w:style w:type="character" w:customStyle="1" w:styleId="Pealkiri1Mrk">
    <w:name w:val="Pealkiri 1 Märk"/>
    <w:basedOn w:val="Liguvaikefont"/>
    <w:link w:val="Pealkiri1"/>
    <w:uiPriority w:val="9"/>
    <w:rsid w:val="00745C06"/>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926">
      <w:bodyDiv w:val="1"/>
      <w:marLeft w:val="0"/>
      <w:marRight w:val="0"/>
      <w:marTop w:val="0"/>
      <w:marBottom w:val="0"/>
      <w:divBdr>
        <w:top w:val="none" w:sz="0" w:space="0" w:color="auto"/>
        <w:left w:val="none" w:sz="0" w:space="0" w:color="auto"/>
        <w:bottom w:val="none" w:sz="0" w:space="0" w:color="auto"/>
        <w:right w:val="none" w:sz="0" w:space="0" w:color="auto"/>
      </w:divBdr>
    </w:div>
    <w:div w:id="140001428">
      <w:bodyDiv w:val="1"/>
      <w:marLeft w:val="0"/>
      <w:marRight w:val="0"/>
      <w:marTop w:val="0"/>
      <w:marBottom w:val="0"/>
      <w:divBdr>
        <w:top w:val="none" w:sz="0" w:space="0" w:color="auto"/>
        <w:left w:val="none" w:sz="0" w:space="0" w:color="auto"/>
        <w:bottom w:val="none" w:sz="0" w:space="0" w:color="auto"/>
        <w:right w:val="none" w:sz="0" w:space="0" w:color="auto"/>
      </w:divBdr>
    </w:div>
    <w:div w:id="199054396">
      <w:bodyDiv w:val="1"/>
      <w:marLeft w:val="0"/>
      <w:marRight w:val="0"/>
      <w:marTop w:val="0"/>
      <w:marBottom w:val="0"/>
      <w:divBdr>
        <w:top w:val="none" w:sz="0" w:space="0" w:color="auto"/>
        <w:left w:val="none" w:sz="0" w:space="0" w:color="auto"/>
        <w:bottom w:val="none" w:sz="0" w:space="0" w:color="auto"/>
        <w:right w:val="none" w:sz="0" w:space="0" w:color="auto"/>
      </w:divBdr>
    </w:div>
    <w:div w:id="219025812">
      <w:bodyDiv w:val="1"/>
      <w:marLeft w:val="0"/>
      <w:marRight w:val="0"/>
      <w:marTop w:val="0"/>
      <w:marBottom w:val="0"/>
      <w:divBdr>
        <w:top w:val="none" w:sz="0" w:space="0" w:color="auto"/>
        <w:left w:val="none" w:sz="0" w:space="0" w:color="auto"/>
        <w:bottom w:val="none" w:sz="0" w:space="0" w:color="auto"/>
        <w:right w:val="none" w:sz="0" w:space="0" w:color="auto"/>
      </w:divBdr>
    </w:div>
    <w:div w:id="342365129">
      <w:bodyDiv w:val="1"/>
      <w:marLeft w:val="0"/>
      <w:marRight w:val="0"/>
      <w:marTop w:val="0"/>
      <w:marBottom w:val="0"/>
      <w:divBdr>
        <w:top w:val="none" w:sz="0" w:space="0" w:color="auto"/>
        <w:left w:val="none" w:sz="0" w:space="0" w:color="auto"/>
        <w:bottom w:val="none" w:sz="0" w:space="0" w:color="auto"/>
        <w:right w:val="none" w:sz="0" w:space="0" w:color="auto"/>
      </w:divBdr>
    </w:div>
    <w:div w:id="396628540">
      <w:bodyDiv w:val="1"/>
      <w:marLeft w:val="0"/>
      <w:marRight w:val="0"/>
      <w:marTop w:val="0"/>
      <w:marBottom w:val="0"/>
      <w:divBdr>
        <w:top w:val="none" w:sz="0" w:space="0" w:color="auto"/>
        <w:left w:val="none" w:sz="0" w:space="0" w:color="auto"/>
        <w:bottom w:val="none" w:sz="0" w:space="0" w:color="auto"/>
        <w:right w:val="none" w:sz="0" w:space="0" w:color="auto"/>
      </w:divBdr>
    </w:div>
    <w:div w:id="468742379">
      <w:bodyDiv w:val="1"/>
      <w:marLeft w:val="0"/>
      <w:marRight w:val="0"/>
      <w:marTop w:val="0"/>
      <w:marBottom w:val="0"/>
      <w:divBdr>
        <w:top w:val="none" w:sz="0" w:space="0" w:color="auto"/>
        <w:left w:val="none" w:sz="0" w:space="0" w:color="auto"/>
        <w:bottom w:val="none" w:sz="0" w:space="0" w:color="auto"/>
        <w:right w:val="none" w:sz="0" w:space="0" w:color="auto"/>
      </w:divBdr>
    </w:div>
    <w:div w:id="493296993">
      <w:bodyDiv w:val="1"/>
      <w:marLeft w:val="0"/>
      <w:marRight w:val="0"/>
      <w:marTop w:val="0"/>
      <w:marBottom w:val="0"/>
      <w:divBdr>
        <w:top w:val="none" w:sz="0" w:space="0" w:color="auto"/>
        <w:left w:val="none" w:sz="0" w:space="0" w:color="auto"/>
        <w:bottom w:val="none" w:sz="0" w:space="0" w:color="auto"/>
        <w:right w:val="none" w:sz="0" w:space="0" w:color="auto"/>
      </w:divBdr>
    </w:div>
    <w:div w:id="647130795">
      <w:bodyDiv w:val="1"/>
      <w:marLeft w:val="0"/>
      <w:marRight w:val="0"/>
      <w:marTop w:val="0"/>
      <w:marBottom w:val="0"/>
      <w:divBdr>
        <w:top w:val="none" w:sz="0" w:space="0" w:color="auto"/>
        <w:left w:val="none" w:sz="0" w:space="0" w:color="auto"/>
        <w:bottom w:val="none" w:sz="0" w:space="0" w:color="auto"/>
        <w:right w:val="none" w:sz="0" w:space="0" w:color="auto"/>
      </w:divBdr>
    </w:div>
    <w:div w:id="655573195">
      <w:bodyDiv w:val="1"/>
      <w:marLeft w:val="0"/>
      <w:marRight w:val="0"/>
      <w:marTop w:val="0"/>
      <w:marBottom w:val="0"/>
      <w:divBdr>
        <w:top w:val="none" w:sz="0" w:space="0" w:color="auto"/>
        <w:left w:val="none" w:sz="0" w:space="0" w:color="auto"/>
        <w:bottom w:val="none" w:sz="0" w:space="0" w:color="auto"/>
        <w:right w:val="none" w:sz="0" w:space="0" w:color="auto"/>
      </w:divBdr>
    </w:div>
    <w:div w:id="656306673">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757946323">
      <w:bodyDiv w:val="1"/>
      <w:marLeft w:val="0"/>
      <w:marRight w:val="0"/>
      <w:marTop w:val="0"/>
      <w:marBottom w:val="0"/>
      <w:divBdr>
        <w:top w:val="none" w:sz="0" w:space="0" w:color="auto"/>
        <w:left w:val="none" w:sz="0" w:space="0" w:color="auto"/>
        <w:bottom w:val="none" w:sz="0" w:space="0" w:color="auto"/>
        <w:right w:val="none" w:sz="0" w:space="0" w:color="auto"/>
      </w:divBdr>
    </w:div>
    <w:div w:id="797340541">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863712952">
      <w:bodyDiv w:val="1"/>
      <w:marLeft w:val="0"/>
      <w:marRight w:val="0"/>
      <w:marTop w:val="0"/>
      <w:marBottom w:val="0"/>
      <w:divBdr>
        <w:top w:val="none" w:sz="0" w:space="0" w:color="auto"/>
        <w:left w:val="none" w:sz="0" w:space="0" w:color="auto"/>
        <w:bottom w:val="none" w:sz="0" w:space="0" w:color="auto"/>
        <w:right w:val="none" w:sz="0" w:space="0" w:color="auto"/>
      </w:divBdr>
    </w:div>
    <w:div w:id="912937484">
      <w:bodyDiv w:val="1"/>
      <w:marLeft w:val="0"/>
      <w:marRight w:val="0"/>
      <w:marTop w:val="0"/>
      <w:marBottom w:val="0"/>
      <w:divBdr>
        <w:top w:val="none" w:sz="0" w:space="0" w:color="auto"/>
        <w:left w:val="none" w:sz="0" w:space="0" w:color="auto"/>
        <w:bottom w:val="none" w:sz="0" w:space="0" w:color="auto"/>
        <w:right w:val="none" w:sz="0" w:space="0" w:color="auto"/>
      </w:divBdr>
    </w:div>
    <w:div w:id="916985694">
      <w:bodyDiv w:val="1"/>
      <w:marLeft w:val="0"/>
      <w:marRight w:val="0"/>
      <w:marTop w:val="0"/>
      <w:marBottom w:val="0"/>
      <w:divBdr>
        <w:top w:val="none" w:sz="0" w:space="0" w:color="auto"/>
        <w:left w:val="none" w:sz="0" w:space="0" w:color="auto"/>
        <w:bottom w:val="none" w:sz="0" w:space="0" w:color="auto"/>
        <w:right w:val="none" w:sz="0" w:space="0" w:color="auto"/>
      </w:divBdr>
    </w:div>
    <w:div w:id="923490659">
      <w:bodyDiv w:val="1"/>
      <w:marLeft w:val="0"/>
      <w:marRight w:val="0"/>
      <w:marTop w:val="0"/>
      <w:marBottom w:val="0"/>
      <w:divBdr>
        <w:top w:val="none" w:sz="0" w:space="0" w:color="auto"/>
        <w:left w:val="none" w:sz="0" w:space="0" w:color="auto"/>
        <w:bottom w:val="none" w:sz="0" w:space="0" w:color="auto"/>
        <w:right w:val="none" w:sz="0" w:space="0" w:color="auto"/>
      </w:divBdr>
    </w:div>
    <w:div w:id="1038317661">
      <w:bodyDiv w:val="1"/>
      <w:marLeft w:val="0"/>
      <w:marRight w:val="0"/>
      <w:marTop w:val="0"/>
      <w:marBottom w:val="0"/>
      <w:divBdr>
        <w:top w:val="none" w:sz="0" w:space="0" w:color="auto"/>
        <w:left w:val="none" w:sz="0" w:space="0" w:color="auto"/>
        <w:bottom w:val="none" w:sz="0" w:space="0" w:color="auto"/>
        <w:right w:val="none" w:sz="0" w:space="0" w:color="auto"/>
      </w:divBdr>
    </w:div>
    <w:div w:id="1067998781">
      <w:bodyDiv w:val="1"/>
      <w:marLeft w:val="0"/>
      <w:marRight w:val="0"/>
      <w:marTop w:val="0"/>
      <w:marBottom w:val="0"/>
      <w:divBdr>
        <w:top w:val="none" w:sz="0" w:space="0" w:color="auto"/>
        <w:left w:val="none" w:sz="0" w:space="0" w:color="auto"/>
        <w:bottom w:val="none" w:sz="0" w:space="0" w:color="auto"/>
        <w:right w:val="none" w:sz="0" w:space="0" w:color="auto"/>
      </w:divBdr>
    </w:div>
    <w:div w:id="1098714543">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220364668">
      <w:bodyDiv w:val="1"/>
      <w:marLeft w:val="0"/>
      <w:marRight w:val="0"/>
      <w:marTop w:val="0"/>
      <w:marBottom w:val="0"/>
      <w:divBdr>
        <w:top w:val="none" w:sz="0" w:space="0" w:color="auto"/>
        <w:left w:val="none" w:sz="0" w:space="0" w:color="auto"/>
        <w:bottom w:val="none" w:sz="0" w:space="0" w:color="auto"/>
        <w:right w:val="none" w:sz="0" w:space="0" w:color="auto"/>
      </w:divBdr>
    </w:div>
    <w:div w:id="1384673433">
      <w:bodyDiv w:val="1"/>
      <w:marLeft w:val="0"/>
      <w:marRight w:val="0"/>
      <w:marTop w:val="0"/>
      <w:marBottom w:val="0"/>
      <w:divBdr>
        <w:top w:val="none" w:sz="0" w:space="0" w:color="auto"/>
        <w:left w:val="none" w:sz="0" w:space="0" w:color="auto"/>
        <w:bottom w:val="none" w:sz="0" w:space="0" w:color="auto"/>
        <w:right w:val="none" w:sz="0" w:space="0" w:color="auto"/>
      </w:divBdr>
    </w:div>
    <w:div w:id="1400707940">
      <w:bodyDiv w:val="1"/>
      <w:marLeft w:val="0"/>
      <w:marRight w:val="0"/>
      <w:marTop w:val="0"/>
      <w:marBottom w:val="0"/>
      <w:divBdr>
        <w:top w:val="none" w:sz="0" w:space="0" w:color="auto"/>
        <w:left w:val="none" w:sz="0" w:space="0" w:color="auto"/>
        <w:bottom w:val="none" w:sz="0" w:space="0" w:color="auto"/>
        <w:right w:val="none" w:sz="0" w:space="0" w:color="auto"/>
      </w:divBdr>
    </w:div>
    <w:div w:id="1486781540">
      <w:bodyDiv w:val="1"/>
      <w:marLeft w:val="0"/>
      <w:marRight w:val="0"/>
      <w:marTop w:val="0"/>
      <w:marBottom w:val="0"/>
      <w:divBdr>
        <w:top w:val="none" w:sz="0" w:space="0" w:color="auto"/>
        <w:left w:val="none" w:sz="0" w:space="0" w:color="auto"/>
        <w:bottom w:val="none" w:sz="0" w:space="0" w:color="auto"/>
        <w:right w:val="none" w:sz="0" w:space="0" w:color="auto"/>
      </w:divBdr>
    </w:div>
    <w:div w:id="1520856186">
      <w:bodyDiv w:val="1"/>
      <w:marLeft w:val="0"/>
      <w:marRight w:val="0"/>
      <w:marTop w:val="0"/>
      <w:marBottom w:val="0"/>
      <w:divBdr>
        <w:top w:val="none" w:sz="0" w:space="0" w:color="auto"/>
        <w:left w:val="none" w:sz="0" w:space="0" w:color="auto"/>
        <w:bottom w:val="none" w:sz="0" w:space="0" w:color="auto"/>
        <w:right w:val="none" w:sz="0" w:space="0" w:color="auto"/>
      </w:divBdr>
    </w:div>
    <w:div w:id="1668243522">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760829248">
      <w:bodyDiv w:val="1"/>
      <w:marLeft w:val="0"/>
      <w:marRight w:val="0"/>
      <w:marTop w:val="0"/>
      <w:marBottom w:val="0"/>
      <w:divBdr>
        <w:top w:val="none" w:sz="0" w:space="0" w:color="auto"/>
        <w:left w:val="none" w:sz="0" w:space="0" w:color="auto"/>
        <w:bottom w:val="none" w:sz="0" w:space="0" w:color="auto"/>
        <w:right w:val="none" w:sz="0" w:space="0" w:color="auto"/>
      </w:divBdr>
    </w:div>
    <w:div w:id="1771395124">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 w:id="1959557481">
      <w:bodyDiv w:val="1"/>
      <w:marLeft w:val="0"/>
      <w:marRight w:val="0"/>
      <w:marTop w:val="0"/>
      <w:marBottom w:val="0"/>
      <w:divBdr>
        <w:top w:val="none" w:sz="0" w:space="0" w:color="auto"/>
        <w:left w:val="none" w:sz="0" w:space="0" w:color="auto"/>
        <w:bottom w:val="none" w:sz="0" w:space="0" w:color="auto"/>
        <w:right w:val="none" w:sz="0" w:space="0" w:color="auto"/>
      </w:divBdr>
    </w:div>
    <w:div w:id="1971788732">
      <w:bodyDiv w:val="1"/>
      <w:marLeft w:val="0"/>
      <w:marRight w:val="0"/>
      <w:marTop w:val="0"/>
      <w:marBottom w:val="0"/>
      <w:divBdr>
        <w:top w:val="none" w:sz="0" w:space="0" w:color="auto"/>
        <w:left w:val="none" w:sz="0" w:space="0" w:color="auto"/>
        <w:bottom w:val="none" w:sz="0" w:space="0" w:color="auto"/>
        <w:right w:val="none" w:sz="0" w:space="0" w:color="auto"/>
      </w:divBdr>
    </w:div>
    <w:div w:id="202493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an.loonik@kpkoda.ee"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F03AB-9E1F-4797-8BBB-BA3FC311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5</Pages>
  <Words>1911</Words>
  <Characters>11087</Characters>
  <Application>Microsoft Office Word</Application>
  <DocSecurity>0</DocSecurity>
  <Lines>92</Lines>
  <Paragraphs>25</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12973</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creator>Ingrid Taal</dc:creator>
  <cp:lastModifiedBy>Jaan Lõõnik</cp:lastModifiedBy>
  <cp:revision>12</cp:revision>
  <cp:lastPrinted>2019-07-09T13:38:00Z</cp:lastPrinted>
  <dcterms:created xsi:type="dcterms:W3CDTF">2026-09-28T18:07:00Z</dcterms:created>
  <dcterms:modified xsi:type="dcterms:W3CDTF">2026-10-09T07:01:00Z</dcterms:modified>
</cp:coreProperties>
</file>